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9D" w:rsidRPr="00EC4DF7" w:rsidRDefault="002A7B9D" w:rsidP="008F7923">
      <w:pPr>
        <w:spacing w:after="60" w:line="240" w:lineRule="auto"/>
        <w:jc w:val="center"/>
        <w:outlineLvl w:val="0"/>
        <w:rPr>
          <w:rFonts w:asciiTheme="majorHAnsi" w:eastAsia="Calibri" w:hAnsiTheme="majorHAnsi" w:cs="Calibri"/>
          <w:b/>
          <w:bCs/>
          <w:kern w:val="36"/>
          <w:sz w:val="24"/>
          <w:szCs w:val="24"/>
          <w:lang w:val="en-GB"/>
        </w:rPr>
      </w:pPr>
      <w:bookmarkStart w:id="0" w:name="_GoBack"/>
      <w:bookmarkEnd w:id="0"/>
      <w:r w:rsidRPr="00EC4DF7">
        <w:rPr>
          <w:rFonts w:asciiTheme="majorHAnsi" w:eastAsia="Calibri" w:hAnsiTheme="majorHAnsi" w:cs="Calibri"/>
          <w:b/>
          <w:bCs/>
          <w:noProof/>
          <w:kern w:val="36"/>
          <w:sz w:val="24"/>
          <w:szCs w:val="24"/>
        </w:rPr>
        <w:drawing>
          <wp:inline distT="0" distB="0" distL="0" distR="0" wp14:anchorId="0AC61366" wp14:editId="6BE2E7E0">
            <wp:extent cx="3209925" cy="1076325"/>
            <wp:effectExtent l="19050" t="0" r="9525" b="0"/>
            <wp:docPr id="1" name="Picture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6A7" w:rsidRPr="009206A7" w:rsidRDefault="009206A7" w:rsidP="009206A7">
      <w:pPr>
        <w:keepNext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sz w:val="32"/>
          <w:szCs w:val="32"/>
        </w:rPr>
      </w:pPr>
      <w:r w:rsidRPr="009206A7">
        <w:rPr>
          <w:rFonts w:ascii="Times New Roman" w:eastAsia="PMingLiU" w:hAnsi="Times New Roman" w:cs="Times New Roman"/>
          <w:b/>
          <w:bCs/>
          <w:sz w:val="32"/>
          <w:szCs w:val="32"/>
        </w:rPr>
        <w:t>News Service week 22-23/2011</w:t>
      </w:r>
    </w:p>
    <w:p w:rsidR="002A7B9D" w:rsidRPr="00E30CF0" w:rsidRDefault="002A7B9D" w:rsidP="008F7923">
      <w:pPr>
        <w:spacing w:after="60" w:line="240" w:lineRule="auto"/>
        <w:jc w:val="center"/>
        <w:outlineLvl w:val="0"/>
        <w:rPr>
          <w:rFonts w:asciiTheme="majorHAnsi" w:eastAsia="Calibri" w:hAnsiTheme="majorHAnsi" w:cs="Calibri"/>
          <w:b/>
          <w:bCs/>
          <w:kern w:val="36"/>
          <w:sz w:val="24"/>
          <w:szCs w:val="24"/>
          <w:lang w:val="en-GB"/>
        </w:rPr>
      </w:pPr>
    </w:p>
    <w:p w:rsidR="002A7B9D" w:rsidRPr="00EC4DF7" w:rsidRDefault="002A7B9D" w:rsidP="008F7923">
      <w:pPr>
        <w:spacing w:after="60" w:line="240" w:lineRule="auto"/>
        <w:jc w:val="center"/>
        <w:outlineLvl w:val="0"/>
        <w:rPr>
          <w:rFonts w:asciiTheme="majorHAnsi" w:eastAsia="Calibri" w:hAnsiTheme="majorHAnsi" w:cs="Calibri"/>
          <w:b/>
          <w:bCs/>
          <w:kern w:val="36"/>
          <w:sz w:val="24"/>
          <w:szCs w:val="24"/>
          <w:lang w:val="en-GB"/>
        </w:rPr>
      </w:pPr>
    </w:p>
    <w:p w:rsidR="002A7B9D" w:rsidRPr="00EC4DF7" w:rsidRDefault="002A7B9D" w:rsidP="008F7923">
      <w:pPr>
        <w:spacing w:after="60" w:line="240" w:lineRule="auto"/>
        <w:jc w:val="center"/>
        <w:outlineLvl w:val="0"/>
        <w:rPr>
          <w:rFonts w:asciiTheme="majorHAnsi" w:eastAsia="Calibri" w:hAnsiTheme="majorHAnsi" w:cs="Calibri"/>
          <w:b/>
          <w:bCs/>
          <w:kern w:val="36"/>
          <w:sz w:val="24"/>
          <w:szCs w:val="24"/>
          <w:lang w:val="en-GB"/>
        </w:rPr>
      </w:pPr>
    </w:p>
    <w:p w:rsidR="002A7B9D" w:rsidRPr="00EC4DF7" w:rsidRDefault="002A7B9D" w:rsidP="008F7923">
      <w:pPr>
        <w:numPr>
          <w:ilvl w:val="0"/>
          <w:numId w:val="1"/>
        </w:numPr>
        <w:spacing w:after="60" w:line="240" w:lineRule="auto"/>
        <w:ind w:left="360" w:hanging="270"/>
        <w:contextualSpacing/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</w:pPr>
      <w:r w:rsidRPr="00EC4DF7"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  <w:t xml:space="preserve">WIDER EUROPE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8028"/>
      </w:tblGrid>
      <w:tr w:rsidR="00211573" w:rsidRPr="00EC4DF7" w:rsidTr="002A7B9D">
        <w:trPr>
          <w:trHeight w:val="377"/>
        </w:trPr>
        <w:tc>
          <w:tcPr>
            <w:tcW w:w="1350" w:type="dxa"/>
          </w:tcPr>
          <w:p w:rsidR="00211573" w:rsidRPr="00EC4DF7" w:rsidRDefault="00211573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20 May</w:t>
            </w:r>
          </w:p>
        </w:tc>
        <w:tc>
          <w:tcPr>
            <w:tcW w:w="8028" w:type="dxa"/>
          </w:tcPr>
          <w:p w:rsidR="00211573" w:rsidRPr="00EC4DF7" w:rsidRDefault="00211573" w:rsidP="008F7923">
            <w:pPr>
              <w:spacing w:after="60"/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EP resolution on the Union for the Mediterranean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4D3D1EB5" wp14:editId="3CCFE8F6">
                  <wp:extent cx="161925" cy="152400"/>
                  <wp:effectExtent l="19050" t="0" r="9525" b="0"/>
                  <wp:docPr id="5" name="Picture 5" descr="ArticlesIcon1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573" w:rsidRPr="00EC4DF7" w:rsidTr="002A7B9D">
        <w:trPr>
          <w:trHeight w:val="377"/>
        </w:trPr>
        <w:tc>
          <w:tcPr>
            <w:tcW w:w="1350" w:type="dxa"/>
          </w:tcPr>
          <w:p w:rsidR="00211573" w:rsidRPr="00EC4DF7" w:rsidRDefault="00211573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20 May</w:t>
            </w:r>
          </w:p>
        </w:tc>
        <w:tc>
          <w:tcPr>
            <w:tcW w:w="8028" w:type="dxa"/>
          </w:tcPr>
          <w:p w:rsidR="00211573" w:rsidRPr="00EC4DF7" w:rsidRDefault="00211573" w:rsidP="008F7923">
            <w:pPr>
              <w:spacing w:after="60"/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EP resolution on the need for an EU strategy for the South Caucasus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0F28EBBA" wp14:editId="2FE8078D">
                  <wp:extent cx="161925" cy="152400"/>
                  <wp:effectExtent l="19050" t="0" r="9525" b="0"/>
                  <wp:docPr id="6" name="Picture 5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A21" w:rsidRPr="00EC4DF7" w:rsidTr="002A7B9D">
        <w:trPr>
          <w:trHeight w:val="377"/>
        </w:trPr>
        <w:tc>
          <w:tcPr>
            <w:tcW w:w="1350" w:type="dxa"/>
          </w:tcPr>
          <w:p w:rsidR="00CF1A21" w:rsidRPr="00EC4DF7" w:rsidRDefault="0046096E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27 May</w:t>
            </w:r>
          </w:p>
        </w:tc>
        <w:tc>
          <w:tcPr>
            <w:tcW w:w="8028" w:type="dxa"/>
          </w:tcPr>
          <w:p w:rsidR="00CF1A21" w:rsidRPr="00EC4DF7" w:rsidRDefault="0046096E" w:rsidP="008F7923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 xml:space="preserve">HR Ashton’s remarks at the press point with PM </w:t>
            </w:r>
            <w:proofErr w:type="spellStart"/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>Thaci</w:t>
            </w:r>
            <w:proofErr w:type="spellEnd"/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="00CF1A21"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37682E9" wp14:editId="24892AEB">
                  <wp:extent cx="161925" cy="152400"/>
                  <wp:effectExtent l="19050" t="0" r="9525" b="0"/>
                  <wp:docPr id="37" name="Picture 5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A21" w:rsidRPr="00EC4DF7" w:rsidTr="002A7B9D">
        <w:trPr>
          <w:trHeight w:val="377"/>
        </w:trPr>
        <w:tc>
          <w:tcPr>
            <w:tcW w:w="1350" w:type="dxa"/>
          </w:tcPr>
          <w:p w:rsidR="00CF1A21" w:rsidRPr="00EC4DF7" w:rsidRDefault="00684B8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30 May</w:t>
            </w:r>
          </w:p>
        </w:tc>
        <w:tc>
          <w:tcPr>
            <w:tcW w:w="8028" w:type="dxa"/>
          </w:tcPr>
          <w:p w:rsidR="00CF1A21" w:rsidRPr="00EC4DF7" w:rsidRDefault="00684B89" w:rsidP="008F7923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>Sørensen</w:t>
            </w:r>
            <w:proofErr w:type="spellEnd"/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 xml:space="preserve"> to be new Head of EU Delegation in Bosnia and Herzegovina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  <w:r w:rsidR="00CF1A21"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D404007" wp14:editId="64E53165">
                  <wp:extent cx="161925" cy="152400"/>
                  <wp:effectExtent l="19050" t="0" r="9525" b="0"/>
                  <wp:docPr id="38" name="Picture 5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A21" w:rsidRPr="00EC4DF7" w:rsidTr="002A7B9D">
        <w:trPr>
          <w:trHeight w:val="377"/>
        </w:trPr>
        <w:tc>
          <w:tcPr>
            <w:tcW w:w="1350" w:type="dxa"/>
          </w:tcPr>
          <w:p w:rsidR="00CF1A21" w:rsidRPr="00EC4DF7" w:rsidRDefault="00684B8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30 May</w:t>
            </w:r>
          </w:p>
        </w:tc>
        <w:tc>
          <w:tcPr>
            <w:tcW w:w="8028" w:type="dxa"/>
          </w:tcPr>
          <w:p w:rsidR="00CF1A21" w:rsidRPr="00EC4DF7" w:rsidRDefault="00684B89" w:rsidP="008F7923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EC4DF7">
              <w:rPr>
                <w:rFonts w:asciiTheme="majorHAnsi" w:hAnsiTheme="majorHAnsi" w:cs="Arial"/>
                <w:noProof/>
                <w:sz w:val="24"/>
                <w:szCs w:val="24"/>
                <w:lang w:val="en"/>
              </w:rPr>
              <w:t>Syrian uprising: a spring not in bloom</w:t>
            </w:r>
            <w:r w:rsidRPr="00EC4D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F1A21"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47A4DC43" wp14:editId="1AA2D7C0">
                  <wp:extent cx="161925" cy="152400"/>
                  <wp:effectExtent l="19050" t="0" r="9525" b="0"/>
                  <wp:docPr id="2" name="Picture 5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573" w:rsidRPr="00EC4DF7" w:rsidTr="002A7B9D">
        <w:trPr>
          <w:trHeight w:val="377"/>
        </w:trPr>
        <w:tc>
          <w:tcPr>
            <w:tcW w:w="1350" w:type="dxa"/>
          </w:tcPr>
          <w:p w:rsidR="00211573" w:rsidRPr="00EC4DF7" w:rsidRDefault="00211573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30 May</w:t>
            </w:r>
          </w:p>
        </w:tc>
        <w:tc>
          <w:tcPr>
            <w:tcW w:w="8028" w:type="dxa"/>
          </w:tcPr>
          <w:p w:rsidR="00211573" w:rsidRPr="00EC4DF7" w:rsidRDefault="00211573" w:rsidP="008F7923">
            <w:pPr>
              <w:spacing w:after="60"/>
              <w:rPr>
                <w:rFonts w:asciiTheme="majorHAnsi" w:hAnsiTheme="majorHAnsi" w:cs="Arial"/>
                <w:noProof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Implementation of the European </w:t>
            </w:r>
            <w:proofErr w:type="spellStart"/>
            <w:r w:rsidRPr="00EC4DF7">
              <w:rPr>
                <w:rFonts w:asciiTheme="majorHAnsi" w:hAnsiTheme="majorHAnsi" w:cs="Arial"/>
                <w:sz w:val="24"/>
                <w:szCs w:val="24"/>
              </w:rPr>
              <w:t>Neighbourhood</w:t>
            </w:r>
            <w:proofErr w:type="spellEnd"/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 Policy in 2010 Country report: Eastern Partnership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43B9951" wp14:editId="2D75BDF3">
                  <wp:extent cx="161925" cy="152400"/>
                  <wp:effectExtent l="19050" t="0" r="9525" b="0"/>
                  <wp:docPr id="7" name="Picture 5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79" w:rsidRPr="00EC4DF7" w:rsidTr="002A7B9D">
        <w:trPr>
          <w:trHeight w:val="377"/>
        </w:trPr>
        <w:tc>
          <w:tcPr>
            <w:tcW w:w="1350" w:type="dxa"/>
          </w:tcPr>
          <w:p w:rsidR="00686979" w:rsidRPr="00EC4DF7" w:rsidRDefault="0068697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6 June</w:t>
            </w:r>
          </w:p>
        </w:tc>
        <w:tc>
          <w:tcPr>
            <w:tcW w:w="8028" w:type="dxa"/>
          </w:tcPr>
          <w:p w:rsidR="00686979" w:rsidRPr="00EC4DF7" w:rsidRDefault="00686979" w:rsidP="008F7923">
            <w:pPr>
              <w:spacing w:after="60"/>
              <w:rPr>
                <w:rFonts w:asciiTheme="majorHAnsi" w:hAnsiTheme="majorHAnsi" w:cs="Arial"/>
                <w:noProof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>Croatia: four negotiation chapters left open</w:t>
            </w:r>
            <w:r w:rsidRPr="00EC4DF7">
              <w:rPr>
                <w:rFonts w:asciiTheme="majorHAnsi" w:hAnsiTheme="majorHAnsi" w:cs="Arial"/>
                <w:noProof/>
                <w:sz w:val="24"/>
                <w:szCs w:val="24"/>
                <w:lang w:val="en"/>
              </w:rPr>
              <w:t xml:space="preserve">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904E121" wp14:editId="6B3D7E43">
                  <wp:extent cx="161925" cy="152400"/>
                  <wp:effectExtent l="19050" t="0" r="9525" b="0"/>
                  <wp:docPr id="4" name="Picture 5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59D" w:rsidRPr="00EC4DF7" w:rsidTr="002A7B9D">
        <w:trPr>
          <w:trHeight w:val="377"/>
        </w:trPr>
        <w:tc>
          <w:tcPr>
            <w:tcW w:w="1350" w:type="dxa"/>
          </w:tcPr>
          <w:p w:rsidR="0003759D" w:rsidRPr="00EC4DF7" w:rsidRDefault="0003759D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6 June</w:t>
            </w:r>
          </w:p>
        </w:tc>
        <w:tc>
          <w:tcPr>
            <w:tcW w:w="8028" w:type="dxa"/>
          </w:tcPr>
          <w:p w:rsidR="0003759D" w:rsidRPr="00EC4DF7" w:rsidRDefault="0003759D" w:rsidP="008F7923">
            <w:pPr>
              <w:spacing w:after="60"/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Libya: Six ports targeted by new EU sanctions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121B0EC" wp14:editId="748D2CD1">
                  <wp:extent cx="161925" cy="152400"/>
                  <wp:effectExtent l="19050" t="0" r="9525" b="0"/>
                  <wp:docPr id="8" name="Picture 5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A21" w:rsidRPr="00EC4DF7" w:rsidTr="002A7B9D">
        <w:trPr>
          <w:trHeight w:val="377"/>
        </w:trPr>
        <w:tc>
          <w:tcPr>
            <w:tcW w:w="1350" w:type="dxa"/>
          </w:tcPr>
          <w:p w:rsidR="00CF1A21" w:rsidRPr="00EC4DF7" w:rsidRDefault="0068697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7 June</w:t>
            </w:r>
          </w:p>
        </w:tc>
        <w:tc>
          <w:tcPr>
            <w:tcW w:w="8028" w:type="dxa"/>
          </w:tcPr>
          <w:p w:rsidR="00CF1A21" w:rsidRPr="00EC4DF7" w:rsidRDefault="00686979" w:rsidP="008F7923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>HR Ashton sets up Task Force for the Southern Mediterranean</w:t>
            </w:r>
            <w:r w:rsidRPr="00EC4D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F1A21"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6FD3B05" wp14:editId="1BCE1AA4">
                  <wp:extent cx="161925" cy="152400"/>
                  <wp:effectExtent l="19050" t="0" r="9525" b="0"/>
                  <wp:docPr id="3" name="Picture 5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DF7" w:rsidRPr="00EC4DF7" w:rsidTr="002A7B9D">
        <w:trPr>
          <w:trHeight w:val="377"/>
        </w:trPr>
        <w:tc>
          <w:tcPr>
            <w:tcW w:w="1350" w:type="dxa"/>
          </w:tcPr>
          <w:p w:rsidR="00EC4DF7" w:rsidRPr="00EC4DF7" w:rsidRDefault="00EC4DF7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judgment</w:t>
            </w:r>
          </w:p>
        </w:tc>
        <w:tc>
          <w:tcPr>
            <w:tcW w:w="8028" w:type="dxa"/>
          </w:tcPr>
          <w:p w:rsidR="00EC4DF7" w:rsidRPr="00EC4DF7" w:rsidRDefault="00EC4DF7" w:rsidP="008F7923">
            <w:pPr>
              <w:spacing w:after="60"/>
              <w:rPr>
                <w:rFonts w:asciiTheme="majorHAnsi" w:hAnsiTheme="majorHAnsi" w:cs="Arial"/>
                <w:sz w:val="24"/>
                <w:szCs w:val="24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C-485/07, UWV v. </w:t>
            </w:r>
            <w:proofErr w:type="spellStart"/>
            <w:r w:rsidRPr="00EC4DF7">
              <w:rPr>
                <w:rFonts w:asciiTheme="majorHAnsi" w:hAnsiTheme="majorHAnsi" w:cs="Arial"/>
                <w:sz w:val="24"/>
                <w:szCs w:val="24"/>
              </w:rPr>
              <w:t>Akdas</w:t>
            </w:r>
            <w:proofErr w:type="spellEnd"/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 and others </w:t>
            </w:r>
          </w:p>
          <w:p w:rsidR="00EC4DF7" w:rsidRPr="00EC4DF7" w:rsidRDefault="00EC4DF7" w:rsidP="008F7923">
            <w:pPr>
              <w:spacing w:after="60"/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>(Association EU-Turkey, social security for migrant workers)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4CE0C7AA" wp14:editId="6658A68A">
                  <wp:extent cx="161925" cy="152400"/>
                  <wp:effectExtent l="19050" t="0" r="9525" b="0"/>
                  <wp:docPr id="10" name="Picture 5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A21" w:rsidRPr="00EC4DF7" w:rsidTr="002A7B9D">
        <w:trPr>
          <w:trHeight w:val="377"/>
        </w:trPr>
        <w:tc>
          <w:tcPr>
            <w:tcW w:w="1350" w:type="dxa"/>
          </w:tcPr>
          <w:p w:rsidR="00CF1A21" w:rsidRPr="00EC4DF7" w:rsidRDefault="00EC4DF7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 xml:space="preserve">ISS </w:t>
            </w:r>
            <w:proofErr w:type="spellStart"/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chaillot</w:t>
            </w:r>
            <w:proofErr w:type="spellEnd"/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 xml:space="preserve"> paper</w:t>
            </w:r>
          </w:p>
        </w:tc>
        <w:tc>
          <w:tcPr>
            <w:tcW w:w="8028" w:type="dxa"/>
          </w:tcPr>
          <w:p w:rsidR="00EC4DF7" w:rsidRPr="00EC4DF7" w:rsidRDefault="00EC4DF7" w:rsidP="008F7923">
            <w:pPr>
              <w:shd w:val="clear" w:color="auto" w:fill="FFFFFF"/>
              <w:spacing w:after="60" w:line="240" w:lineRule="auto"/>
              <w:outlineLvl w:val="2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30CF0">
              <w:rPr>
                <w:rFonts w:asciiTheme="majorHAnsi" w:eastAsia="Times New Roman" w:hAnsiTheme="majorHAnsi" w:cs="Arial"/>
                <w:bCs/>
                <w:sz w:val="24"/>
                <w:szCs w:val="24"/>
              </w:rPr>
              <w:t>The Western Balkans and the EU: 'the hour of Europe'</w:t>
            </w:r>
            <w:r w:rsidRPr="00EC4DF7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1F9D78B" wp14:editId="18CEE06A">
                  <wp:extent cx="161925" cy="152400"/>
                  <wp:effectExtent l="19050" t="0" r="9525" b="0"/>
                  <wp:docPr id="9" name="Picture 5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A21" w:rsidRPr="00EC4DF7" w:rsidRDefault="00CF1A21" w:rsidP="008F7923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A7B9D" w:rsidRPr="00EC4DF7" w:rsidRDefault="002A7B9D" w:rsidP="008F7923">
      <w:pPr>
        <w:spacing w:after="60" w:line="240" w:lineRule="auto"/>
        <w:rPr>
          <w:rFonts w:asciiTheme="majorHAnsi" w:eastAsia="Times New Roman" w:hAnsiTheme="majorHAnsi" w:cs="Calibri"/>
          <w:b/>
          <w:sz w:val="24"/>
          <w:szCs w:val="24"/>
          <w:lang w:val="en-GB"/>
        </w:rPr>
      </w:pPr>
    </w:p>
    <w:p w:rsidR="002A7B9D" w:rsidRPr="00EC4DF7" w:rsidRDefault="002A7B9D" w:rsidP="008F7923">
      <w:pPr>
        <w:numPr>
          <w:ilvl w:val="0"/>
          <w:numId w:val="1"/>
        </w:numPr>
        <w:spacing w:after="60" w:line="240" w:lineRule="auto"/>
        <w:ind w:left="360" w:hanging="270"/>
        <w:contextualSpacing/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</w:pPr>
      <w:r w:rsidRPr="00EC4DF7"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  <w:t>TRADE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2A7B9D" w:rsidRPr="00EC4DF7" w:rsidTr="002A7B9D">
        <w:trPr>
          <w:trHeight w:val="327"/>
        </w:trPr>
        <w:tc>
          <w:tcPr>
            <w:tcW w:w="1350" w:type="dxa"/>
          </w:tcPr>
          <w:p w:rsidR="002A7B9D" w:rsidRPr="00EC4DF7" w:rsidRDefault="0068697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8 June</w:t>
            </w:r>
          </w:p>
        </w:tc>
        <w:tc>
          <w:tcPr>
            <w:tcW w:w="8028" w:type="dxa"/>
          </w:tcPr>
          <w:p w:rsidR="002A7B9D" w:rsidRPr="00EC4DF7" w:rsidRDefault="00686979" w:rsidP="008F7923">
            <w:pPr>
              <w:shd w:val="clear" w:color="auto" w:fill="FFFFFF"/>
              <w:spacing w:after="60" w:line="240" w:lineRule="auto"/>
              <w:outlineLvl w:val="0"/>
              <w:rPr>
                <w:rFonts w:asciiTheme="majorHAnsi" w:eastAsia="Calibri" w:hAnsiTheme="majorHAnsi" w:cs="Calibri"/>
                <w:bCs/>
                <w:color w:val="000000"/>
                <w:kern w:val="36"/>
                <w:sz w:val="24"/>
                <w:szCs w:val="24"/>
                <w:lang w:val="en-GB"/>
              </w:rPr>
            </w:pPr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>ME</w:t>
            </w:r>
            <w:r w:rsidR="00E30CF0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 xml:space="preserve">Ps </w:t>
            </w:r>
            <w:proofErr w:type="spellStart"/>
            <w:r w:rsidR="00E30CF0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>favour</w:t>
            </w:r>
            <w:proofErr w:type="spellEnd"/>
            <w:r w:rsidR="00E30CF0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 xml:space="preserve"> EU-Canada trade deal,</w:t>
            </w:r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 xml:space="preserve"> worry about seals, tar sand oil and asbestos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3841228" wp14:editId="0CB96598">
                  <wp:extent cx="161925" cy="152400"/>
                  <wp:effectExtent l="19050" t="0" r="9525" b="0"/>
                  <wp:docPr id="19" name="Picture 5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79" w:rsidRPr="00EC4DF7" w:rsidTr="002A7B9D">
        <w:trPr>
          <w:trHeight w:val="327"/>
        </w:trPr>
        <w:tc>
          <w:tcPr>
            <w:tcW w:w="1350" w:type="dxa"/>
          </w:tcPr>
          <w:p w:rsidR="00686979" w:rsidRPr="00EC4DF7" w:rsidRDefault="0068697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9 June</w:t>
            </w:r>
          </w:p>
        </w:tc>
        <w:tc>
          <w:tcPr>
            <w:tcW w:w="8028" w:type="dxa"/>
          </w:tcPr>
          <w:p w:rsidR="00686979" w:rsidRPr="00EC4DF7" w:rsidRDefault="00686979" w:rsidP="008F7923">
            <w:pPr>
              <w:shd w:val="clear" w:color="auto" w:fill="FFFFFF"/>
              <w:spacing w:after="60" w:line="240" w:lineRule="auto"/>
              <w:outlineLvl w:val="0"/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color w:val="000000"/>
                <w:sz w:val="24"/>
                <w:szCs w:val="24"/>
                <w:lang w:val="en"/>
              </w:rPr>
              <w:t xml:space="preserve">EU - Russia Summit: partial recovery of trade in goods between EU27 and Russia in 2010 </w:t>
            </w:r>
            <w:r w:rsidRPr="00EC4DF7">
              <w:rPr>
                <w:rFonts w:asciiTheme="majorHAnsi" w:eastAsia="Calibri" w:hAnsiTheme="majorHAnsi" w:cs="Calibri"/>
                <w:bCs/>
                <w:noProof/>
                <w:color w:val="000000"/>
                <w:kern w:val="36"/>
                <w:sz w:val="24"/>
                <w:szCs w:val="24"/>
              </w:rPr>
              <w:drawing>
                <wp:inline distT="0" distB="0" distL="0" distR="0" wp14:anchorId="3F7B429F" wp14:editId="76B7B5C2">
                  <wp:extent cx="161925" cy="152400"/>
                  <wp:effectExtent l="19050" t="0" r="9525" b="0"/>
                  <wp:docPr id="18" name="Picture 5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B9D" w:rsidRPr="00EC4DF7" w:rsidRDefault="002A7B9D" w:rsidP="008F7923">
      <w:pPr>
        <w:spacing w:after="60" w:line="240" w:lineRule="auto"/>
        <w:rPr>
          <w:rFonts w:asciiTheme="majorHAnsi" w:eastAsia="Times New Roman" w:hAnsiTheme="majorHAnsi" w:cs="Calibri"/>
          <w:b/>
          <w:sz w:val="24"/>
          <w:szCs w:val="24"/>
          <w:lang w:val="en-GB"/>
        </w:rPr>
      </w:pPr>
    </w:p>
    <w:p w:rsidR="002A7B9D" w:rsidRPr="00EC4DF7" w:rsidRDefault="002A7B9D" w:rsidP="008F7923">
      <w:pPr>
        <w:numPr>
          <w:ilvl w:val="0"/>
          <w:numId w:val="1"/>
        </w:numPr>
        <w:spacing w:after="60" w:line="240" w:lineRule="auto"/>
        <w:ind w:left="360" w:hanging="270"/>
        <w:contextualSpacing/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</w:pPr>
      <w:r w:rsidRPr="00EC4DF7"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211573" w:rsidRPr="00EC4DF7" w:rsidTr="002A7B9D">
        <w:trPr>
          <w:trHeight w:val="129"/>
        </w:trPr>
        <w:tc>
          <w:tcPr>
            <w:tcW w:w="1350" w:type="dxa"/>
          </w:tcPr>
          <w:p w:rsidR="00211573" w:rsidRPr="00EC4DF7" w:rsidRDefault="00211573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5 May</w:t>
            </w:r>
          </w:p>
        </w:tc>
        <w:tc>
          <w:tcPr>
            <w:tcW w:w="8028" w:type="dxa"/>
          </w:tcPr>
          <w:p w:rsidR="00211573" w:rsidRPr="00EC4DF7" w:rsidRDefault="00211573" w:rsidP="008F7923">
            <w:pPr>
              <w:shd w:val="clear" w:color="auto" w:fill="FFFFFF"/>
              <w:spacing w:after="60" w:line="240" w:lineRule="auto"/>
              <w:outlineLvl w:val="0"/>
              <w:rPr>
                <w:rFonts w:asciiTheme="majorHAnsi" w:hAnsiTheme="majorHAnsi" w:cs="Arial"/>
                <w:bCs/>
                <w:color w:val="000000"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bCs/>
                <w:color w:val="000000"/>
                <w:sz w:val="24"/>
                <w:szCs w:val="24"/>
                <w:lang w:val="en"/>
              </w:rPr>
              <w:t xml:space="preserve">Report on </w:t>
            </w:r>
            <w:r w:rsidRPr="00EC4DF7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Regulation (EC) 1905/2006 establishing a financing instrument for development cooperation: lessons learned and perspectives for the future </w:t>
            </w:r>
            <w:r w:rsidRPr="00EC4DF7">
              <w:rPr>
                <w:rFonts w:asciiTheme="majorHAnsi" w:eastAsia="Times New Roman" w:hAnsiTheme="majorHAnsi" w:cs="Calibri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0C4D82E" wp14:editId="1AA60433">
                  <wp:extent cx="161925" cy="152400"/>
                  <wp:effectExtent l="19050" t="0" r="9525" b="0"/>
                  <wp:docPr id="23" name="Picture 5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573" w:rsidRPr="00EC4DF7" w:rsidTr="002A7B9D">
        <w:trPr>
          <w:trHeight w:val="129"/>
        </w:trPr>
        <w:tc>
          <w:tcPr>
            <w:tcW w:w="1350" w:type="dxa"/>
          </w:tcPr>
          <w:p w:rsidR="00211573" w:rsidRPr="00EC4DF7" w:rsidRDefault="00211573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18 May</w:t>
            </w:r>
          </w:p>
        </w:tc>
        <w:tc>
          <w:tcPr>
            <w:tcW w:w="8028" w:type="dxa"/>
          </w:tcPr>
          <w:p w:rsidR="00211573" w:rsidRPr="00EC4DF7" w:rsidRDefault="00211573" w:rsidP="008F7923">
            <w:pPr>
              <w:shd w:val="clear" w:color="auto" w:fill="FFFFFF"/>
              <w:spacing w:after="60" w:line="240" w:lineRule="auto"/>
              <w:outlineLvl w:val="0"/>
              <w:rPr>
                <w:rFonts w:asciiTheme="majorHAnsi" w:hAnsiTheme="majorHAnsi" w:cs="Arial"/>
                <w:bCs/>
                <w:color w:val="000000"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EP resolution on the EU Policy Coherence for Development and the ‘Official Development Assistance plus’ concept </w:t>
            </w:r>
            <w:r w:rsidRPr="00EC4DF7">
              <w:rPr>
                <w:rFonts w:asciiTheme="majorHAnsi" w:eastAsia="Times New Roman" w:hAnsiTheme="majorHAnsi" w:cs="Calibr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6DFBE7CD" wp14:editId="73F88F8E">
                  <wp:extent cx="161925" cy="152400"/>
                  <wp:effectExtent l="19050" t="0" r="9525" b="0"/>
                  <wp:docPr id="24" name="Picture 5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B9D" w:rsidRPr="00EC4DF7" w:rsidTr="002A7B9D">
        <w:trPr>
          <w:trHeight w:val="129"/>
        </w:trPr>
        <w:tc>
          <w:tcPr>
            <w:tcW w:w="1350" w:type="dxa"/>
          </w:tcPr>
          <w:p w:rsidR="002A7B9D" w:rsidRPr="00EC4DF7" w:rsidRDefault="00856CC1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lastRenderedPageBreak/>
              <w:t>30 May</w:t>
            </w:r>
          </w:p>
        </w:tc>
        <w:tc>
          <w:tcPr>
            <w:tcW w:w="8028" w:type="dxa"/>
          </w:tcPr>
          <w:p w:rsidR="002A7B9D" w:rsidRPr="00EC4DF7" w:rsidRDefault="00856CC1" w:rsidP="008F7923">
            <w:pPr>
              <w:shd w:val="clear" w:color="auto" w:fill="FFFFFF"/>
              <w:spacing w:after="60" w:line="240" w:lineRule="auto"/>
              <w:outlineLvl w:val="0"/>
              <w:rPr>
                <w:rFonts w:asciiTheme="majorHAnsi" w:eastAsia="Calibri" w:hAnsiTheme="majorHAnsi" w:cs="Calibri"/>
                <w:bCs/>
                <w:color w:val="000000"/>
                <w:kern w:val="36"/>
                <w:sz w:val="24"/>
                <w:szCs w:val="24"/>
                <w:lang w:val="en-GB"/>
              </w:rPr>
            </w:pPr>
            <w:r w:rsidRPr="00EC4DF7">
              <w:rPr>
                <w:rFonts w:asciiTheme="majorHAnsi" w:hAnsiTheme="majorHAnsi" w:cs="Arial"/>
                <w:bCs/>
                <w:color w:val="000000"/>
                <w:sz w:val="24"/>
                <w:szCs w:val="24"/>
                <w:lang w:val="en"/>
              </w:rPr>
              <w:t xml:space="preserve">The European Commission raises alarm for the regional dimension of Libya's crisis and calls for humanitarian </w:t>
            </w:r>
            <w:proofErr w:type="spellStart"/>
            <w:r w:rsidRPr="00EC4DF7">
              <w:rPr>
                <w:rFonts w:asciiTheme="majorHAnsi" w:hAnsiTheme="majorHAnsi" w:cs="Arial"/>
                <w:bCs/>
                <w:color w:val="000000"/>
                <w:sz w:val="24"/>
                <w:szCs w:val="24"/>
                <w:lang w:val="en"/>
              </w:rPr>
              <w:t>mobilisation</w:t>
            </w:r>
            <w:proofErr w:type="spellEnd"/>
            <w:r w:rsidRPr="00EC4DF7">
              <w:rPr>
                <w:rFonts w:asciiTheme="majorHAnsi" w:hAnsiTheme="majorHAnsi" w:cs="Arial"/>
                <w:bCs/>
                <w:color w:val="000000"/>
                <w:sz w:val="24"/>
                <w:szCs w:val="24"/>
                <w:lang w:val="en"/>
              </w:rPr>
              <w:t xml:space="preserve"> in Chad</w:t>
            </w:r>
            <w:r w:rsidRPr="00EC4DF7">
              <w:rPr>
                <w:rFonts w:asciiTheme="majorHAnsi" w:eastAsia="Calibri" w:hAnsiTheme="majorHAnsi" w:cs="Calibri"/>
                <w:bCs/>
                <w:noProof/>
                <w:color w:val="000000"/>
                <w:kern w:val="36"/>
                <w:sz w:val="24"/>
                <w:szCs w:val="24"/>
                <w:lang w:val="en-GB"/>
              </w:rPr>
              <w:t xml:space="preserve"> </w:t>
            </w:r>
            <w:r w:rsidR="002A7B9D" w:rsidRPr="00EC4DF7">
              <w:rPr>
                <w:rFonts w:asciiTheme="majorHAnsi" w:eastAsia="Calibri" w:hAnsiTheme="majorHAnsi" w:cs="Calibri"/>
                <w:bCs/>
                <w:noProof/>
                <w:color w:val="000000"/>
                <w:kern w:val="36"/>
                <w:sz w:val="24"/>
                <w:szCs w:val="24"/>
              </w:rPr>
              <w:drawing>
                <wp:inline distT="0" distB="0" distL="0" distR="0" wp14:anchorId="21A8285C" wp14:editId="4B2108F2">
                  <wp:extent cx="161925" cy="152400"/>
                  <wp:effectExtent l="19050" t="0" r="9525" b="0"/>
                  <wp:docPr id="21" name="Picture 5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98E" w:rsidRPr="00EC4DF7" w:rsidRDefault="0018698E" w:rsidP="008F7923">
      <w:pPr>
        <w:spacing w:after="60" w:line="240" w:lineRule="auto"/>
        <w:rPr>
          <w:rFonts w:asciiTheme="majorHAnsi" w:eastAsia="Times New Roman" w:hAnsiTheme="majorHAnsi" w:cs="Calibri"/>
          <w:b/>
          <w:sz w:val="24"/>
          <w:szCs w:val="24"/>
          <w:lang w:val="en-GB"/>
        </w:rPr>
      </w:pPr>
    </w:p>
    <w:p w:rsidR="0018698E" w:rsidRPr="00EC4DF7" w:rsidRDefault="0018698E" w:rsidP="008F7923">
      <w:pPr>
        <w:numPr>
          <w:ilvl w:val="0"/>
          <w:numId w:val="1"/>
        </w:numPr>
        <w:spacing w:after="60" w:line="240" w:lineRule="auto"/>
        <w:ind w:left="360" w:hanging="270"/>
        <w:contextualSpacing/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</w:pPr>
      <w:r w:rsidRPr="00EC4DF7"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  <w:t>EU- FAR EAST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18698E" w:rsidRPr="00EC4DF7" w:rsidTr="00684B89">
        <w:tc>
          <w:tcPr>
            <w:tcW w:w="1350" w:type="dxa"/>
          </w:tcPr>
          <w:p w:rsidR="0018698E" w:rsidRPr="00EC4DF7" w:rsidRDefault="0018698E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28 May</w:t>
            </w:r>
          </w:p>
        </w:tc>
        <w:tc>
          <w:tcPr>
            <w:tcW w:w="8028" w:type="dxa"/>
          </w:tcPr>
          <w:p w:rsidR="0018698E" w:rsidRPr="00EC4DF7" w:rsidRDefault="0018698E" w:rsidP="008F7923">
            <w:pPr>
              <w:spacing w:after="6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val="en-GB"/>
              </w:rPr>
              <w:t xml:space="preserve"> 20th EU-Japan Summit: Joint Press Statement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4D60F63E" wp14:editId="1BD3898F">
                  <wp:extent cx="161925" cy="152400"/>
                  <wp:effectExtent l="19050" t="0" r="9525" b="0"/>
                  <wp:docPr id="40" name="Picture 5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98E" w:rsidRPr="00EC4DF7" w:rsidRDefault="0018698E" w:rsidP="008F7923">
      <w:pPr>
        <w:spacing w:after="60" w:line="240" w:lineRule="auto"/>
        <w:rPr>
          <w:rFonts w:asciiTheme="majorHAnsi" w:eastAsia="Times New Roman" w:hAnsiTheme="majorHAnsi" w:cs="Calibri"/>
          <w:b/>
          <w:sz w:val="24"/>
          <w:szCs w:val="24"/>
          <w:lang w:val="en-GB"/>
        </w:rPr>
      </w:pPr>
    </w:p>
    <w:p w:rsidR="002A7B9D" w:rsidRPr="00EC4DF7" w:rsidRDefault="002A7B9D" w:rsidP="008F7923">
      <w:pPr>
        <w:numPr>
          <w:ilvl w:val="0"/>
          <w:numId w:val="1"/>
        </w:numPr>
        <w:spacing w:after="60" w:line="240" w:lineRule="auto"/>
        <w:ind w:left="360" w:hanging="270"/>
        <w:contextualSpacing/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</w:pPr>
      <w:r w:rsidRPr="00EC4DF7">
        <w:rPr>
          <w:rFonts w:asciiTheme="majorHAnsi" w:eastAsia="Times New Roman" w:hAnsiTheme="majorHAnsi" w:cs="Calibri"/>
          <w:b/>
          <w:i/>
          <w:color w:val="E36C0A"/>
          <w:sz w:val="24"/>
          <w:szCs w:val="24"/>
          <w:lang w:val="en-GB"/>
        </w:rPr>
        <w:t xml:space="preserve">EXTERNAL DIMENSION OF AFSJ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A65FAF" w:rsidRPr="00EC4DF7" w:rsidTr="002A7B9D">
        <w:trPr>
          <w:trHeight w:val="395"/>
        </w:trPr>
        <w:tc>
          <w:tcPr>
            <w:tcW w:w="1350" w:type="dxa"/>
          </w:tcPr>
          <w:p w:rsidR="00A65FAF" w:rsidRPr="00EC4DF7" w:rsidRDefault="00A65FAF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26 May</w:t>
            </w:r>
          </w:p>
        </w:tc>
        <w:tc>
          <w:tcPr>
            <w:tcW w:w="8028" w:type="dxa"/>
          </w:tcPr>
          <w:p w:rsidR="00A65FAF" w:rsidRPr="00EC4DF7" w:rsidRDefault="00A65FAF" w:rsidP="00257341">
            <w:pPr>
              <w:spacing w:after="60" w:line="240" w:lineRule="auto"/>
              <w:outlineLvl w:val="0"/>
              <w:rPr>
                <w:rFonts w:asciiTheme="majorHAnsi" w:hAnsiTheme="majorHAnsi" w:cs="Arial"/>
                <w:sz w:val="24"/>
                <w:szCs w:val="24"/>
                <w:lang w:val="e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Communication from the Commission to the </w:t>
            </w:r>
            <w:r w:rsidR="00257341">
              <w:rPr>
                <w:rFonts w:asciiTheme="majorHAnsi" w:hAnsiTheme="majorHAnsi" w:cs="Arial"/>
                <w:sz w:val="24"/>
                <w:szCs w:val="24"/>
              </w:rPr>
              <w:t>EP</w:t>
            </w: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 and the Council Annual Report on Immigration and Asylum </w:t>
            </w:r>
            <w:r w:rsidRPr="00EC4DF7">
              <w:rPr>
                <w:rFonts w:asciiTheme="majorHAnsi" w:eastAsia="Times New Roman" w:hAnsiTheme="majorHAnsi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F73AFDC" wp14:editId="442E758B">
                  <wp:extent cx="161925" cy="152400"/>
                  <wp:effectExtent l="19050" t="0" r="9525" b="0"/>
                  <wp:docPr id="35" name="Picture 5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B9D" w:rsidRPr="00EC4DF7" w:rsidTr="002A7B9D">
        <w:trPr>
          <w:trHeight w:val="395"/>
        </w:trPr>
        <w:tc>
          <w:tcPr>
            <w:tcW w:w="1350" w:type="dxa"/>
          </w:tcPr>
          <w:p w:rsidR="002A7B9D" w:rsidRPr="00EC4DF7" w:rsidRDefault="00684B8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1 June</w:t>
            </w:r>
          </w:p>
        </w:tc>
        <w:tc>
          <w:tcPr>
            <w:tcW w:w="8028" w:type="dxa"/>
          </w:tcPr>
          <w:p w:rsidR="002A7B9D" w:rsidRPr="00EC4DF7" w:rsidRDefault="00684B89" w:rsidP="008F7923">
            <w:pPr>
              <w:spacing w:after="60" w:line="240" w:lineRule="auto"/>
              <w:outlineLvl w:val="0"/>
              <w:rPr>
                <w:rFonts w:asciiTheme="majorHAnsi" w:eastAsia="Calibri" w:hAnsiTheme="majorHAnsi" w:cs="Calibri"/>
                <w:bCs/>
                <w:kern w:val="36"/>
                <w:sz w:val="24"/>
                <w:szCs w:val="24"/>
                <w:lang w:val="en-GB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  <w:lang w:val="en"/>
              </w:rPr>
              <w:t>Common European Asylum System: better protection and solidarity for people seeking international protection</w:t>
            </w:r>
            <w:r w:rsidRPr="00EC4DF7">
              <w:rPr>
                <w:rFonts w:asciiTheme="majorHAnsi" w:eastAsia="Calibri" w:hAnsiTheme="majorHAnsi" w:cs="Calibri"/>
                <w:bCs/>
                <w:kern w:val="36"/>
                <w:sz w:val="24"/>
                <w:szCs w:val="24"/>
                <w:lang w:val="en-GB"/>
              </w:rPr>
              <w:t xml:space="preserve"> </w:t>
            </w:r>
            <w:r w:rsidR="002A7B9D" w:rsidRPr="00EC4DF7">
              <w:rPr>
                <w:rFonts w:asciiTheme="majorHAnsi" w:eastAsia="Calibri" w:hAnsiTheme="majorHAnsi" w:cs="Calibri"/>
                <w:bCs/>
                <w:noProof/>
                <w:kern w:val="36"/>
                <w:sz w:val="24"/>
                <w:szCs w:val="24"/>
              </w:rPr>
              <w:drawing>
                <wp:inline distT="0" distB="0" distL="0" distR="0" wp14:anchorId="2A6C82E2" wp14:editId="1FE5EB0D">
                  <wp:extent cx="161925" cy="152400"/>
                  <wp:effectExtent l="19050" t="0" r="9525" b="0"/>
                  <wp:docPr id="30" name="Picture 5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B9D" w:rsidRPr="00EC4DF7" w:rsidTr="002A7B9D">
        <w:trPr>
          <w:trHeight w:val="395"/>
        </w:trPr>
        <w:tc>
          <w:tcPr>
            <w:tcW w:w="1350" w:type="dxa"/>
          </w:tcPr>
          <w:p w:rsidR="002A7B9D" w:rsidRPr="00EC4DF7" w:rsidRDefault="00684B8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1 June</w:t>
            </w:r>
          </w:p>
        </w:tc>
        <w:tc>
          <w:tcPr>
            <w:tcW w:w="8028" w:type="dxa"/>
          </w:tcPr>
          <w:p w:rsidR="002A7B9D" w:rsidRPr="00EC4DF7" w:rsidRDefault="00684B89" w:rsidP="008F7923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Calibri"/>
                <w:bCs/>
                <w:sz w:val="24"/>
                <w:szCs w:val="24"/>
                <w:lang w:val="en-GB" w:eastAsia="zh-C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  <w:lang w:val="en"/>
              </w:rPr>
              <w:t xml:space="preserve">Asylum proposals: a more protective and effective Common European Asylum System </w:t>
            </w:r>
            <w:r w:rsidRPr="00EC4DF7">
              <w:rPr>
                <w:rFonts w:asciiTheme="majorHAnsi" w:eastAsia="Times New Roman" w:hAnsiTheme="majorHAnsi" w:cs="Calibri"/>
                <w:bCs/>
                <w:sz w:val="24"/>
                <w:szCs w:val="24"/>
                <w:lang w:val="en-GB" w:eastAsia="zh-CN"/>
              </w:rPr>
              <w:t xml:space="preserve"> </w:t>
            </w:r>
            <w:r w:rsidR="002A7B9D" w:rsidRPr="00EC4DF7">
              <w:rPr>
                <w:rFonts w:asciiTheme="majorHAnsi" w:eastAsia="Times New Roman" w:hAnsiTheme="majorHAnsi" w:cs="Calibri"/>
                <w:bCs/>
                <w:noProof/>
                <w:sz w:val="24"/>
                <w:szCs w:val="24"/>
              </w:rPr>
              <w:drawing>
                <wp:inline distT="0" distB="0" distL="0" distR="0" wp14:anchorId="5277081F" wp14:editId="3B7F6228">
                  <wp:extent cx="161925" cy="152400"/>
                  <wp:effectExtent l="19050" t="0" r="9525" b="0"/>
                  <wp:docPr id="31" name="Picture 5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B9D" w:rsidRPr="00EC4DF7" w:rsidTr="002A7B9D">
        <w:trPr>
          <w:trHeight w:val="395"/>
        </w:trPr>
        <w:tc>
          <w:tcPr>
            <w:tcW w:w="1350" w:type="dxa"/>
          </w:tcPr>
          <w:p w:rsidR="002A7B9D" w:rsidRPr="00EC4DF7" w:rsidRDefault="00684B89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8 June</w:t>
            </w:r>
          </w:p>
        </w:tc>
        <w:tc>
          <w:tcPr>
            <w:tcW w:w="8028" w:type="dxa"/>
          </w:tcPr>
          <w:p w:rsidR="002A7B9D" w:rsidRPr="00EC4DF7" w:rsidRDefault="00684B89" w:rsidP="008F7923">
            <w:pPr>
              <w:pStyle w:val="Heading1"/>
              <w:shd w:val="clear" w:color="auto" w:fill="FFFFFF"/>
              <w:spacing w:before="0" w:after="60"/>
              <w:rPr>
                <w:rFonts w:eastAsia="Times New Roman" w:cs="Arial"/>
                <w:b w:val="0"/>
                <w:color w:val="auto"/>
                <w:kern w:val="36"/>
                <w:sz w:val="24"/>
                <w:szCs w:val="24"/>
                <w:lang w:val="en"/>
              </w:rPr>
            </w:pPr>
            <w:r w:rsidRPr="00EC4DF7">
              <w:rPr>
                <w:rFonts w:eastAsia="Times New Roman" w:cs="Calibri"/>
                <w:b w:val="0"/>
                <w:bCs w:val="0"/>
                <w:color w:val="auto"/>
                <w:sz w:val="24"/>
                <w:szCs w:val="24"/>
                <w:lang w:val="en-GB" w:eastAsia="zh-CN"/>
              </w:rPr>
              <w:t xml:space="preserve">EP: </w:t>
            </w:r>
            <w:r w:rsidRPr="00EC4DF7">
              <w:rPr>
                <w:rFonts w:eastAsia="Times New Roman" w:cs="Arial"/>
                <w:b w:val="0"/>
                <w:color w:val="auto"/>
                <w:kern w:val="36"/>
                <w:sz w:val="24"/>
                <w:szCs w:val="24"/>
                <w:lang w:val="en"/>
              </w:rPr>
              <w:t xml:space="preserve">Bulgaria and Romania are ready to join Schengen area </w:t>
            </w:r>
            <w:r w:rsidRPr="00EC4DF7">
              <w:rPr>
                <w:rFonts w:eastAsia="Times New Roman" w:cs="Calibri"/>
                <w:b w:val="0"/>
                <w:bCs w:val="0"/>
                <w:noProof/>
                <w:color w:val="auto"/>
                <w:sz w:val="24"/>
                <w:szCs w:val="24"/>
              </w:rPr>
              <w:drawing>
                <wp:inline distT="0" distB="0" distL="0" distR="0" wp14:anchorId="20E56AA8" wp14:editId="1C396582">
                  <wp:extent cx="161925" cy="152400"/>
                  <wp:effectExtent l="19050" t="0" r="9525" b="0"/>
                  <wp:docPr id="32" name="Picture 5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B9D" w:rsidRPr="00EC4DF7" w:rsidTr="002A7B9D">
        <w:trPr>
          <w:trHeight w:val="395"/>
        </w:trPr>
        <w:tc>
          <w:tcPr>
            <w:tcW w:w="1350" w:type="dxa"/>
          </w:tcPr>
          <w:p w:rsidR="002A7B9D" w:rsidRPr="00EC4DF7" w:rsidRDefault="0003759D" w:rsidP="008F7923">
            <w:pPr>
              <w:spacing w:after="6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</w:pPr>
            <w:r w:rsidRPr="00EC4DF7">
              <w:rPr>
                <w:rFonts w:asciiTheme="majorHAnsi" w:eastAsia="Times New Roman" w:hAnsiTheme="majorHAnsi" w:cs="Calibri"/>
                <w:b/>
                <w:sz w:val="24"/>
                <w:szCs w:val="24"/>
                <w:lang w:val="en-GB"/>
              </w:rPr>
              <w:t>8 June</w:t>
            </w:r>
          </w:p>
        </w:tc>
        <w:tc>
          <w:tcPr>
            <w:tcW w:w="8028" w:type="dxa"/>
          </w:tcPr>
          <w:p w:rsidR="002A7B9D" w:rsidRPr="00EC4DF7" w:rsidRDefault="0003759D" w:rsidP="008F7923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Calibri"/>
                <w:bCs/>
                <w:sz w:val="24"/>
                <w:szCs w:val="24"/>
                <w:lang w:val="en-GB" w:eastAsia="zh-CN"/>
              </w:rPr>
            </w:pPr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Implementation of the Customs Union and relations with third countries and international </w:t>
            </w:r>
            <w:proofErr w:type="spellStart"/>
            <w:r w:rsidRPr="00EC4DF7">
              <w:rPr>
                <w:rFonts w:asciiTheme="majorHAnsi" w:hAnsiTheme="majorHAnsi" w:cs="Arial"/>
                <w:sz w:val="24"/>
                <w:szCs w:val="24"/>
              </w:rPr>
              <w:t>organisations</w:t>
            </w:r>
            <w:proofErr w:type="spellEnd"/>
            <w:r w:rsidRPr="00EC4DF7">
              <w:rPr>
                <w:rFonts w:asciiTheme="majorHAnsi" w:hAnsiTheme="majorHAnsi" w:cs="Arial"/>
                <w:sz w:val="24"/>
                <w:szCs w:val="24"/>
              </w:rPr>
              <w:t xml:space="preserve"> in customs matters</w:t>
            </w:r>
            <w:r w:rsidRPr="00EC4DF7">
              <w:rPr>
                <w:rFonts w:asciiTheme="majorHAnsi" w:eastAsia="Times New Roman" w:hAnsiTheme="majorHAnsi" w:cs="Calibri"/>
                <w:bCs/>
                <w:sz w:val="24"/>
                <w:szCs w:val="24"/>
                <w:lang w:val="en-GB" w:eastAsia="zh-CN"/>
              </w:rPr>
              <w:t xml:space="preserve"> </w:t>
            </w:r>
            <w:r w:rsidR="002A7B9D" w:rsidRPr="00EC4DF7">
              <w:rPr>
                <w:rFonts w:asciiTheme="majorHAnsi" w:eastAsia="Times New Roman" w:hAnsiTheme="majorHAnsi" w:cs="Calibr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60F7E1B9" wp14:editId="209B6A93">
                  <wp:extent cx="161925" cy="152400"/>
                  <wp:effectExtent l="19050" t="0" r="9525" b="0"/>
                  <wp:docPr id="33" name="Picture 5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B9D" w:rsidRPr="00EC4DF7" w:rsidRDefault="002A7B9D" w:rsidP="008F7923">
      <w:pPr>
        <w:spacing w:after="60" w:line="240" w:lineRule="auto"/>
        <w:rPr>
          <w:rFonts w:asciiTheme="majorHAnsi" w:eastAsia="Times New Roman" w:hAnsiTheme="majorHAnsi" w:cs="Calibri"/>
          <w:sz w:val="24"/>
          <w:szCs w:val="24"/>
          <w:lang w:val="en-GB"/>
        </w:rPr>
      </w:pPr>
    </w:p>
    <w:p w:rsidR="002A7B9D" w:rsidRPr="00EC4DF7" w:rsidRDefault="002A7B9D" w:rsidP="008F7923">
      <w:pPr>
        <w:spacing w:after="60" w:line="240" w:lineRule="auto"/>
        <w:jc w:val="right"/>
        <w:rPr>
          <w:rFonts w:asciiTheme="majorHAnsi" w:eastAsia="Times New Roman" w:hAnsiTheme="majorHAnsi" w:cs="Calibri"/>
          <w:sz w:val="24"/>
          <w:szCs w:val="24"/>
          <w:lang w:val="en-GB"/>
        </w:rPr>
      </w:pPr>
    </w:p>
    <w:p w:rsidR="002A7B9D" w:rsidRPr="008F7923" w:rsidRDefault="002A7B9D" w:rsidP="008F7923">
      <w:pPr>
        <w:spacing w:after="60" w:line="240" w:lineRule="auto"/>
        <w:jc w:val="right"/>
        <w:rPr>
          <w:rFonts w:asciiTheme="majorHAnsi" w:eastAsia="Times New Roman" w:hAnsiTheme="majorHAnsi" w:cs="Calibri"/>
          <w:sz w:val="20"/>
          <w:szCs w:val="20"/>
          <w:lang w:val="en-GB"/>
        </w:rPr>
      </w:pPr>
      <w:r w:rsidRPr="008F7923">
        <w:rPr>
          <w:rFonts w:asciiTheme="majorHAnsi" w:eastAsia="Times New Roman" w:hAnsiTheme="majorHAnsi" w:cs="Calibri"/>
          <w:sz w:val="20"/>
          <w:szCs w:val="20"/>
          <w:lang w:val="en-GB"/>
        </w:rPr>
        <w:t xml:space="preserve">Edited by Emilia Nadova &amp; Prof. </w:t>
      </w:r>
      <w:proofErr w:type="spellStart"/>
      <w:r w:rsidRPr="008F7923">
        <w:rPr>
          <w:rFonts w:asciiTheme="majorHAnsi" w:eastAsia="Times New Roman" w:hAnsiTheme="majorHAnsi" w:cs="Calibri"/>
          <w:sz w:val="20"/>
          <w:szCs w:val="20"/>
          <w:lang w:val="en-GB"/>
        </w:rPr>
        <w:t>Dr.</w:t>
      </w:r>
      <w:proofErr w:type="spellEnd"/>
      <w:r w:rsidRPr="008F7923">
        <w:rPr>
          <w:rFonts w:asciiTheme="majorHAnsi" w:eastAsia="Times New Roman" w:hAnsiTheme="majorHAnsi" w:cs="Calibri"/>
          <w:sz w:val="20"/>
          <w:szCs w:val="20"/>
          <w:lang w:val="en-GB"/>
        </w:rPr>
        <w:t xml:space="preserve"> Steven Blockmans</w:t>
      </w:r>
    </w:p>
    <w:p w:rsidR="002A7B9D" w:rsidRPr="00EC4DF7" w:rsidRDefault="002A7B9D" w:rsidP="008F7923">
      <w:pPr>
        <w:spacing w:after="60" w:line="240" w:lineRule="auto"/>
        <w:rPr>
          <w:rFonts w:asciiTheme="majorHAnsi" w:eastAsia="Calibri" w:hAnsiTheme="majorHAnsi" w:cs="Calibri"/>
          <w:b/>
          <w:bCs/>
          <w:kern w:val="36"/>
          <w:sz w:val="24"/>
          <w:szCs w:val="24"/>
          <w:lang w:val="en-GB"/>
        </w:rPr>
      </w:pPr>
    </w:p>
    <w:p w:rsidR="002A7B9D" w:rsidRPr="00EC4DF7" w:rsidRDefault="002A7B9D" w:rsidP="008F7923">
      <w:pPr>
        <w:spacing w:after="60" w:line="240" w:lineRule="auto"/>
        <w:rPr>
          <w:rFonts w:asciiTheme="majorHAnsi" w:eastAsia="Times New Roman" w:hAnsiTheme="majorHAnsi" w:cs="Calibri"/>
          <w:sz w:val="24"/>
          <w:szCs w:val="24"/>
          <w:lang w:val="en-GB"/>
        </w:rPr>
      </w:pPr>
    </w:p>
    <w:p w:rsidR="002A7B9D" w:rsidRPr="00EC4DF7" w:rsidRDefault="002A7B9D" w:rsidP="008F7923">
      <w:pPr>
        <w:spacing w:after="60"/>
        <w:rPr>
          <w:rFonts w:asciiTheme="majorHAnsi" w:hAnsiTheme="majorHAnsi"/>
          <w:sz w:val="24"/>
          <w:szCs w:val="24"/>
        </w:rPr>
      </w:pPr>
    </w:p>
    <w:sectPr w:rsidR="002A7B9D" w:rsidRPr="00EC4DF7" w:rsidSect="002A7B9D"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9D"/>
    <w:rsid w:val="0003759D"/>
    <w:rsid w:val="001761BE"/>
    <w:rsid w:val="0018698E"/>
    <w:rsid w:val="00211573"/>
    <w:rsid w:val="00257341"/>
    <w:rsid w:val="002A7B9D"/>
    <w:rsid w:val="003A4B5A"/>
    <w:rsid w:val="0046096E"/>
    <w:rsid w:val="005F4E1D"/>
    <w:rsid w:val="00684B89"/>
    <w:rsid w:val="00686979"/>
    <w:rsid w:val="008560DD"/>
    <w:rsid w:val="00856CC1"/>
    <w:rsid w:val="008F7923"/>
    <w:rsid w:val="009206A7"/>
    <w:rsid w:val="00A65FAF"/>
    <w:rsid w:val="00CF1A21"/>
    <w:rsid w:val="00DF089E"/>
    <w:rsid w:val="00E30CF0"/>
    <w:rsid w:val="00E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9D"/>
    <w:rPr>
      <w:rFonts w:ascii="Tahoma" w:hAnsi="Tahoma" w:cs="Tahoma"/>
      <w:sz w:val="16"/>
      <w:szCs w:val="16"/>
    </w:rPr>
  </w:style>
  <w:style w:type="character" w:styleId="Hyperlink">
    <w:name w:val="Hyperlink"/>
    <w:rsid w:val="00856C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CC1"/>
    <w:rPr>
      <w:color w:val="800080" w:themeColor="followedHyperlink"/>
      <w:u w:val="single"/>
    </w:rPr>
  </w:style>
  <w:style w:type="character" w:customStyle="1" w:styleId="feeditemsourceinfo1">
    <w:name w:val="feeditem_sourceinfo1"/>
    <w:rsid w:val="00684B89"/>
    <w:rPr>
      <w:color w:val="333333"/>
    </w:rPr>
  </w:style>
  <w:style w:type="character" w:customStyle="1" w:styleId="Heading1Char">
    <w:name w:val="Heading 1 Char"/>
    <w:basedOn w:val="DefaultParagraphFont"/>
    <w:link w:val="Heading1"/>
    <w:uiPriority w:val="9"/>
    <w:rsid w:val="00684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9D"/>
    <w:rPr>
      <w:rFonts w:ascii="Tahoma" w:hAnsi="Tahoma" w:cs="Tahoma"/>
      <w:sz w:val="16"/>
      <w:szCs w:val="16"/>
    </w:rPr>
  </w:style>
  <w:style w:type="character" w:styleId="Hyperlink">
    <w:name w:val="Hyperlink"/>
    <w:rsid w:val="00856C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CC1"/>
    <w:rPr>
      <w:color w:val="800080" w:themeColor="followedHyperlink"/>
      <w:u w:val="single"/>
    </w:rPr>
  </w:style>
  <w:style w:type="character" w:customStyle="1" w:styleId="feeditemsourceinfo1">
    <w:name w:val="feeditem_sourceinfo1"/>
    <w:rsid w:val="00684B89"/>
    <w:rPr>
      <w:color w:val="333333"/>
    </w:rPr>
  </w:style>
  <w:style w:type="character" w:customStyle="1" w:styleId="Heading1Char">
    <w:name w:val="Heading 1 Char"/>
    <w:basedOn w:val="DefaultParagraphFont"/>
    <w:link w:val="Heading1"/>
    <w:uiPriority w:val="9"/>
    <w:rsid w:val="00684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9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5C5C7"/>
                            <w:bottom w:val="single" w:sz="6" w:space="4" w:color="C5C5C7"/>
                            <w:right w:val="single" w:sz="6" w:space="11" w:color="C5C5C7"/>
                          </w:divBdr>
                          <w:divsChild>
                            <w:div w:id="2990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egister.consilium.europa.eu/pdf/en/11/st10/st10794-ad05.en11.pdf" TargetMode="External"/><Relationship Id="rId18" Type="http://schemas.openxmlformats.org/officeDocument/2006/relationships/hyperlink" Target="http://europa.eu/rapid/pressReleasesAction.do?reference=SPEECH/11/383&amp;format=HTML&amp;aged=0&amp;language=EN&amp;guiLanguage=en" TargetMode="External"/><Relationship Id="rId26" Type="http://schemas.openxmlformats.org/officeDocument/2006/relationships/hyperlink" Target="http://europa.eu/rapid/pressReleasesAction.do?reference=IP/11/665&amp;format=HTML&amp;aged=0&amp;language=EN&amp;guiLanguage=e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uroparl.europa.eu/sides/getDoc.do?pubRef=-//EP//NONSGML+REPORT+A7-2011-0187+0+DOC+PDF+V0//EN&amp;language=EN" TargetMode="External"/><Relationship Id="rId7" Type="http://schemas.openxmlformats.org/officeDocument/2006/relationships/hyperlink" Target="http://eur-lex.europa.eu/LexUriServ/LexUriServ.do?uri=OJ:C:2011:161E:0126:0136:EN:PDF" TargetMode="External"/><Relationship Id="rId12" Type="http://schemas.openxmlformats.org/officeDocument/2006/relationships/hyperlink" Target="http://www.europarl.europa.eu/en/headlines/content/20110526STO20294/html/Syrian-uprising-a-spring-not-in-bloom" TargetMode="External"/><Relationship Id="rId17" Type="http://schemas.openxmlformats.org/officeDocument/2006/relationships/hyperlink" Target="http://curia.europa.eu/jurisp/cgi-bin/form.pl?lang=en&amp;newform=newform&amp;Submit=Submit&amp;alljur=alljur&amp;jurcdj=jurcdj&amp;jurtpi=jurtpi&amp;jurtfp=jurtfp&amp;alldocrec=alldocrec&amp;docj=docj&amp;docor=docor&amp;docdecision=docdecision&amp;docop=docop&amp;docppoag=docppoag&amp;docav=docav&amp;docsom=docsom&amp;docinf=docinf&amp;alldocnorec=alldocnorec&amp;docnoj=docnoj&amp;docnoor=docnoor&amp;radtypeord=on&amp;typeord=ALL&amp;docnodecision=docnodecision&amp;allcommjo=allcommjo&amp;affint=affint&amp;affclose=affclose&amp;numaff=c-485/07&amp;ddatefs=&amp;mdatefs=&amp;ydatefs=&amp;ddatefe=&amp;mdatefe=&amp;ydatefe=&amp;nomusuel=&amp;domaine=&amp;mots=&amp;resmax=100" TargetMode="External"/><Relationship Id="rId25" Type="http://schemas.openxmlformats.org/officeDocument/2006/relationships/hyperlink" Target="http://register.consilium.europa.eu/pdf/en/11/st10/st10772.en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.eu/rapid/pressReleasesAction.do?reference=IP/11/688&amp;format=HTML&amp;aged=0&amp;language=EN&amp;guiLanguage=en" TargetMode="External"/><Relationship Id="rId20" Type="http://schemas.openxmlformats.org/officeDocument/2006/relationships/hyperlink" Target="http://europa.eu/rapid/pressReleasesAction.do?reference=STAT/11/82&amp;format=HTML&amp;aged=0&amp;language=EN&amp;guiLanguage=en" TargetMode="External"/><Relationship Id="rId29" Type="http://schemas.openxmlformats.org/officeDocument/2006/relationships/hyperlink" Target="http://register.consilium.europa.eu/pdf/en/11/st11/st11259.en11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uropa.eu/rapid/pressReleasesAction.do?reference=IP/11/662&amp;format=HTML&amp;aged=0&amp;language=EN&amp;guiLanguage=en" TargetMode="External"/><Relationship Id="rId24" Type="http://schemas.openxmlformats.org/officeDocument/2006/relationships/hyperlink" Target="http://europa.eu/rapid/pressReleasesAction.do?reference=MEMO/11/357&amp;format=HTML&amp;aged=0&amp;language=EN&amp;guiLanguage=en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gister.consilium.europa.eu/pdf/en/11/st11/st11221.en11.pdf" TargetMode="External"/><Relationship Id="rId23" Type="http://schemas.openxmlformats.org/officeDocument/2006/relationships/hyperlink" Target="http://europa.eu/rapid/pressReleasesAction.do?reference=IP/11/657&amp;format=HTML&amp;aged=0&amp;language=EN&amp;guiLanguage=en" TargetMode="External"/><Relationship Id="rId28" Type="http://schemas.openxmlformats.org/officeDocument/2006/relationships/hyperlink" Target="http://www.europarl.europa.eu/en/pressroom/content/20110608IPR20929/" TargetMode="External"/><Relationship Id="rId10" Type="http://schemas.openxmlformats.org/officeDocument/2006/relationships/hyperlink" Target="http://europa.eu/rapid/pressReleasesAction.do?reference=SPEECH/11/394&amp;format=HTML&amp;aged=0&amp;language=EN&amp;guiLanguage=en" TargetMode="External"/><Relationship Id="rId19" Type="http://schemas.openxmlformats.org/officeDocument/2006/relationships/hyperlink" Target="http://www.europarl.europa.eu/en/pressroom/content/20110608IPR20931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OJ:C:2011:161E:0136:0147:EN:PDF" TargetMode="External"/><Relationship Id="rId14" Type="http://schemas.openxmlformats.org/officeDocument/2006/relationships/hyperlink" Target="http://www.eu2011.hu/news/croatia-four-negotiation-chapters-left-open" TargetMode="External"/><Relationship Id="rId22" Type="http://schemas.openxmlformats.org/officeDocument/2006/relationships/hyperlink" Target="http://eur-lex.europa.eu/LexUriServ/LexUriServ.do?uri=OJ:C:2011:161E:0047:0057:EN:PDF" TargetMode="External"/><Relationship Id="rId27" Type="http://schemas.openxmlformats.org/officeDocument/2006/relationships/hyperlink" Target="http://europa.eu/rapid/pressReleasesAction.do?reference=MEMO/11/365&amp;format=HTML&amp;aged=0&amp;language=EN&amp;guiLanguage=e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Nadova</dc:creator>
  <cp:lastModifiedBy>Tamara Takacs</cp:lastModifiedBy>
  <cp:revision>2</cp:revision>
  <dcterms:created xsi:type="dcterms:W3CDTF">2011-08-22T13:04:00Z</dcterms:created>
  <dcterms:modified xsi:type="dcterms:W3CDTF">2011-08-22T13:04:00Z</dcterms:modified>
</cp:coreProperties>
</file>