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9E" w:rsidRPr="002916F2" w:rsidRDefault="0076799E" w:rsidP="0076799E">
      <w:pPr>
        <w:pStyle w:val="Heading1"/>
        <w:spacing w:before="0" w:beforeAutospacing="0" w:after="0" w:afterAutospacing="0" w:line="276" w:lineRule="auto"/>
        <w:jc w:val="center"/>
        <w:rPr>
          <w:sz w:val="18"/>
          <w:szCs w:val="18"/>
          <w:lang w:val="en-GB"/>
        </w:rPr>
      </w:pPr>
      <w:r w:rsidRPr="002916F2">
        <w:rPr>
          <w:noProof/>
          <w:sz w:val="18"/>
          <w:szCs w:val="18"/>
          <w:lang w:val="en-GB" w:eastAsia="en-GB"/>
        </w:rPr>
        <w:drawing>
          <wp:inline distT="0" distB="0" distL="0" distR="0" wp14:anchorId="5F2A1590" wp14:editId="6C8A185E">
            <wp:extent cx="3217545" cy="1078230"/>
            <wp:effectExtent l="19050" t="0" r="1905" b="0"/>
            <wp:docPr id="1" name="Kép 1" descr="Centre for the Law of EU External Relations (CLE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e for the Law of EU External Relations (CLEER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99E" w:rsidRPr="002916F2" w:rsidRDefault="0076799E" w:rsidP="0076799E">
      <w:pPr>
        <w:pStyle w:val="Heading1"/>
        <w:spacing w:line="276" w:lineRule="auto"/>
        <w:jc w:val="center"/>
        <w:rPr>
          <w:rFonts w:ascii="Cambria" w:hAnsi="Cambria"/>
          <w:sz w:val="32"/>
          <w:szCs w:val="32"/>
          <w:lang w:val="en-GB"/>
        </w:rPr>
      </w:pPr>
      <w:r w:rsidRPr="002916F2">
        <w:rPr>
          <w:rFonts w:ascii="Cambria" w:hAnsi="Cambria"/>
          <w:sz w:val="32"/>
          <w:szCs w:val="32"/>
          <w:lang w:val="en-GB"/>
        </w:rPr>
        <w:t xml:space="preserve">News Service week </w:t>
      </w:r>
      <w:r w:rsidR="00BD56C1" w:rsidRPr="002916F2">
        <w:rPr>
          <w:rFonts w:ascii="Cambria" w:hAnsi="Cambria"/>
          <w:sz w:val="32"/>
          <w:szCs w:val="32"/>
          <w:lang w:val="en-GB"/>
        </w:rPr>
        <w:t>48</w:t>
      </w:r>
      <w:r w:rsidR="000310B4" w:rsidRPr="002916F2">
        <w:rPr>
          <w:rFonts w:ascii="Cambria" w:hAnsi="Cambria"/>
          <w:sz w:val="32"/>
          <w:szCs w:val="32"/>
          <w:lang w:val="en-GB"/>
        </w:rPr>
        <w:t>/</w:t>
      </w:r>
      <w:r w:rsidRPr="002916F2">
        <w:rPr>
          <w:rFonts w:ascii="Cambria" w:hAnsi="Cambria"/>
          <w:sz w:val="32"/>
          <w:szCs w:val="32"/>
          <w:lang w:val="en-GB"/>
        </w:rPr>
        <w:t>2012</w:t>
      </w:r>
    </w:p>
    <w:p w:rsidR="007F35E5" w:rsidRPr="002916F2" w:rsidRDefault="00130888" w:rsidP="005D7412">
      <w:pPr>
        <w:pStyle w:val="Heading1"/>
        <w:spacing w:line="276" w:lineRule="auto"/>
        <w:jc w:val="center"/>
        <w:rPr>
          <w:rFonts w:ascii="Cambria" w:hAnsi="Cambria"/>
          <w:sz w:val="26"/>
          <w:szCs w:val="26"/>
          <w:lang w:val="en-GB"/>
        </w:rPr>
      </w:pPr>
      <w:r w:rsidRPr="002916F2">
        <w:rPr>
          <w:rFonts w:ascii="Cambria" w:hAnsi="Cambria"/>
          <w:sz w:val="26"/>
          <w:szCs w:val="26"/>
          <w:lang w:val="en-GB"/>
        </w:rPr>
        <w:t>(</w:t>
      </w:r>
      <w:r w:rsidR="009E7348" w:rsidRPr="002916F2">
        <w:rPr>
          <w:rFonts w:ascii="Cambria" w:hAnsi="Cambria"/>
          <w:sz w:val="26"/>
          <w:szCs w:val="26"/>
          <w:lang w:val="en-GB"/>
        </w:rPr>
        <w:t>26 November</w:t>
      </w:r>
      <w:r w:rsidR="007C3B8C" w:rsidRPr="002916F2">
        <w:rPr>
          <w:rFonts w:ascii="Cambria" w:hAnsi="Cambria"/>
          <w:sz w:val="26"/>
          <w:szCs w:val="26"/>
          <w:lang w:val="en-GB"/>
        </w:rPr>
        <w:t xml:space="preserve"> –</w:t>
      </w:r>
      <w:r w:rsidR="00AA47CA" w:rsidRPr="002916F2">
        <w:rPr>
          <w:rFonts w:ascii="Cambria" w:hAnsi="Cambria"/>
          <w:sz w:val="26"/>
          <w:szCs w:val="26"/>
          <w:lang w:val="en-GB"/>
        </w:rPr>
        <w:t xml:space="preserve"> </w:t>
      </w:r>
      <w:r w:rsidR="009E7348" w:rsidRPr="002916F2">
        <w:rPr>
          <w:rFonts w:ascii="Cambria" w:hAnsi="Cambria"/>
          <w:sz w:val="26"/>
          <w:szCs w:val="26"/>
          <w:lang w:val="en-GB"/>
        </w:rPr>
        <w:t>2</w:t>
      </w:r>
      <w:r w:rsidR="007C3B8C" w:rsidRPr="002916F2">
        <w:rPr>
          <w:rFonts w:ascii="Cambria" w:hAnsi="Cambria"/>
          <w:sz w:val="26"/>
          <w:szCs w:val="26"/>
          <w:lang w:val="en-GB"/>
        </w:rPr>
        <w:t xml:space="preserve"> </w:t>
      </w:r>
      <w:r w:rsidR="009E7348" w:rsidRPr="002916F2">
        <w:rPr>
          <w:rFonts w:ascii="Cambria" w:hAnsi="Cambria"/>
          <w:sz w:val="26"/>
          <w:szCs w:val="26"/>
          <w:lang w:val="en-GB"/>
        </w:rPr>
        <w:t>December</w:t>
      </w:r>
      <w:r w:rsidR="00B93155" w:rsidRPr="002916F2">
        <w:rPr>
          <w:rFonts w:ascii="Cambria" w:hAnsi="Cambria"/>
          <w:sz w:val="26"/>
          <w:szCs w:val="26"/>
          <w:lang w:val="en-GB"/>
        </w:rPr>
        <w:t xml:space="preserve"> </w:t>
      </w:r>
      <w:r w:rsidR="0076799E" w:rsidRPr="002916F2">
        <w:rPr>
          <w:rFonts w:ascii="Cambria" w:hAnsi="Cambria"/>
          <w:sz w:val="26"/>
          <w:szCs w:val="26"/>
          <w:lang w:val="en-GB"/>
        </w:rPr>
        <w:t>2012)</w:t>
      </w:r>
    </w:p>
    <w:p w:rsidR="005D7412" w:rsidRPr="002916F2" w:rsidRDefault="005D7412" w:rsidP="005D7412">
      <w:pPr>
        <w:pStyle w:val="Heading1"/>
        <w:spacing w:line="276" w:lineRule="auto"/>
        <w:jc w:val="center"/>
        <w:rPr>
          <w:rFonts w:ascii="Cambria" w:hAnsi="Cambria"/>
          <w:sz w:val="26"/>
          <w:szCs w:val="26"/>
          <w:lang w:val="en-GB"/>
        </w:rPr>
      </w:pPr>
    </w:p>
    <w:p w:rsidR="00003AB3" w:rsidRPr="002916F2" w:rsidRDefault="00003AB3" w:rsidP="00EB0DA6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2916F2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EU </w:t>
      </w:r>
      <w:r w:rsidR="00981A54" w:rsidRPr="002916F2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ENLARGEMENT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0A140B" w:rsidRPr="002916F2" w:rsidTr="00031772">
        <w:trPr>
          <w:trHeight w:val="129"/>
        </w:trPr>
        <w:tc>
          <w:tcPr>
            <w:tcW w:w="1890" w:type="dxa"/>
          </w:tcPr>
          <w:p w:rsidR="000A140B" w:rsidRPr="002916F2" w:rsidRDefault="00D73DB3" w:rsidP="00987B9F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28 November</w:t>
            </w:r>
          </w:p>
        </w:tc>
        <w:tc>
          <w:tcPr>
            <w:tcW w:w="8370" w:type="dxa"/>
          </w:tcPr>
          <w:p w:rsidR="000A140B" w:rsidRPr="002916F2" w:rsidRDefault="00D73DB3" w:rsidP="005360E8">
            <w:pPr>
              <w:pStyle w:val="NoSpacing"/>
              <w:rPr>
                <w:rStyle w:val="at10"/>
                <w:lang w:val="en-GB"/>
              </w:rPr>
            </w:pPr>
            <w:r w:rsidRPr="002916F2">
              <w:rPr>
                <w:lang w:val="en-GB"/>
              </w:rPr>
              <w:t>3</w:t>
            </w:r>
            <w:r w:rsidR="005360E8" w:rsidRPr="002916F2">
              <w:rPr>
                <w:vertAlign w:val="superscript"/>
                <w:lang w:val="en-GB"/>
              </w:rPr>
              <w:t>rd</w:t>
            </w:r>
            <w:r w:rsidRPr="002916F2">
              <w:rPr>
                <w:lang w:val="en-GB"/>
              </w:rPr>
              <w:t xml:space="preserve"> meeting of the EU - Montenegro Stabilisation and Association Council at ministerial level </w:t>
            </w:r>
            <w:r w:rsidR="00D30BC7" w:rsidRPr="002916F2">
              <w:rPr>
                <w:noProof/>
                <w:lang w:val="en-GB" w:eastAsia="en-GB"/>
              </w:rPr>
              <w:drawing>
                <wp:inline distT="0" distB="0" distL="0" distR="0" wp14:anchorId="08D5ACF0" wp14:editId="08581E20">
                  <wp:extent cx="161925" cy="152400"/>
                  <wp:effectExtent l="0" t="0" r="9525" b="0"/>
                  <wp:docPr id="3" name="Picture 3" descr="ArticlesIcon1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CA7" w:rsidRDefault="00443CA7" w:rsidP="00443CA7">
      <w:pPr>
        <w:pStyle w:val="ListParagraph"/>
        <w:tabs>
          <w:tab w:val="left" w:pos="-180"/>
        </w:tabs>
        <w:spacing w:after="0"/>
        <w:ind w:left="-45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9F7A57" w:rsidRPr="005D4C40" w:rsidRDefault="009F7A57" w:rsidP="00912D5C">
      <w:pPr>
        <w:pStyle w:val="ListParagraph"/>
        <w:numPr>
          <w:ilvl w:val="0"/>
          <w:numId w:val="1"/>
        </w:numPr>
        <w:spacing w:after="0"/>
        <w:ind w:left="-180"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5D4C40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EASTERN PARTNERSHIP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9F7A57" w:rsidRPr="002916F2" w:rsidTr="00715F08">
        <w:trPr>
          <w:trHeight w:val="129"/>
        </w:trPr>
        <w:tc>
          <w:tcPr>
            <w:tcW w:w="1890" w:type="dxa"/>
          </w:tcPr>
          <w:p w:rsidR="009F7A57" w:rsidRPr="002916F2" w:rsidRDefault="009F7A57" w:rsidP="00715F08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28 November</w:t>
            </w:r>
          </w:p>
        </w:tc>
        <w:tc>
          <w:tcPr>
            <w:tcW w:w="8370" w:type="dxa"/>
          </w:tcPr>
          <w:p w:rsidR="009F7A57" w:rsidRPr="002916F2" w:rsidRDefault="009F7A57" w:rsidP="00715F08">
            <w:pPr>
              <w:pStyle w:val="NoSpacing"/>
              <w:rPr>
                <w:lang w:val="en-GB"/>
              </w:rPr>
            </w:pPr>
            <w:r w:rsidRPr="002916F2">
              <w:rPr>
                <w:lang w:val="en-GB"/>
              </w:rPr>
              <w:t xml:space="preserve">Commission adopts a programme to support cooperation with the Eastern Partnership countries for youth </w:t>
            </w:r>
            <w:r w:rsidRPr="002916F2">
              <w:rPr>
                <w:noProof/>
                <w:lang w:val="en-GB" w:eastAsia="en-GB"/>
              </w:rPr>
              <w:drawing>
                <wp:inline distT="0" distB="0" distL="0" distR="0" wp14:anchorId="07335027" wp14:editId="5696A755">
                  <wp:extent cx="161925" cy="152400"/>
                  <wp:effectExtent l="0" t="0" r="9525" b="0"/>
                  <wp:docPr id="8" name="Picture 8" descr="ArticlesIcon1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7A57" w:rsidRPr="009F7A57" w:rsidRDefault="009F7A57" w:rsidP="00443CA7">
      <w:pPr>
        <w:pStyle w:val="ListParagraph"/>
        <w:tabs>
          <w:tab w:val="left" w:pos="-180"/>
        </w:tabs>
        <w:spacing w:after="0"/>
        <w:ind w:left="-45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443CA7" w:rsidRPr="002916F2" w:rsidRDefault="00443CA7" w:rsidP="00443CA7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2916F2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EUROPEAN NEIGHBOURHOOD POLICY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625D4B" w:rsidRPr="002916F2" w:rsidTr="00460366">
        <w:trPr>
          <w:trHeight w:val="129"/>
        </w:trPr>
        <w:tc>
          <w:tcPr>
            <w:tcW w:w="1890" w:type="dxa"/>
          </w:tcPr>
          <w:p w:rsidR="00625D4B" w:rsidRPr="002916F2" w:rsidRDefault="00625D4B" w:rsidP="00460366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26 November</w:t>
            </w:r>
          </w:p>
        </w:tc>
        <w:tc>
          <w:tcPr>
            <w:tcW w:w="8370" w:type="dxa"/>
          </w:tcPr>
          <w:p w:rsidR="00625D4B" w:rsidRPr="002916F2" w:rsidRDefault="00625D4B" w:rsidP="000416C0">
            <w:pPr>
              <w:pStyle w:val="NoSpacing"/>
              <w:rPr>
                <w:rFonts w:eastAsiaTheme="minorHAnsi"/>
                <w:lang w:val="en-GB"/>
              </w:rPr>
            </w:pPr>
            <w:r w:rsidRPr="002916F2">
              <w:rPr>
                <w:rFonts w:eastAsiaTheme="minorHAnsi"/>
                <w:lang w:val="en-GB"/>
              </w:rPr>
              <w:t xml:space="preserve">Council </w:t>
            </w:r>
            <w:r w:rsidR="000416C0" w:rsidRPr="002916F2">
              <w:rPr>
                <w:rFonts w:eastAsiaTheme="minorHAnsi"/>
                <w:lang w:val="en-GB"/>
              </w:rPr>
              <w:t>adopts a new legislative framework</w:t>
            </w:r>
            <w:r w:rsidRPr="002916F2">
              <w:rPr>
                <w:rFonts w:eastAsiaTheme="minorHAnsi"/>
                <w:lang w:val="en-GB"/>
              </w:rPr>
              <w:t xml:space="preserve"> to facilitate the return of misappropriated funds to the Egyptian and Tunisian authorities </w:t>
            </w:r>
            <w:r w:rsidRPr="002916F2">
              <w:rPr>
                <w:noProof/>
                <w:lang w:val="en-GB" w:eastAsia="en-GB"/>
              </w:rPr>
              <w:drawing>
                <wp:inline distT="0" distB="0" distL="0" distR="0" wp14:anchorId="525BF6EF" wp14:editId="2D1D1C12">
                  <wp:extent cx="161925" cy="152400"/>
                  <wp:effectExtent l="0" t="0" r="9525" b="0"/>
                  <wp:docPr id="27" name="Picture 27" descr="ArticlesIcon1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296" w:rsidRPr="002916F2" w:rsidTr="00460366">
        <w:trPr>
          <w:trHeight w:val="129"/>
        </w:trPr>
        <w:tc>
          <w:tcPr>
            <w:tcW w:w="1890" w:type="dxa"/>
          </w:tcPr>
          <w:p w:rsidR="002F6296" w:rsidRPr="002916F2" w:rsidRDefault="002F6296" w:rsidP="00460366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28 November</w:t>
            </w:r>
          </w:p>
        </w:tc>
        <w:tc>
          <w:tcPr>
            <w:tcW w:w="8370" w:type="dxa"/>
          </w:tcPr>
          <w:p w:rsidR="002F6296" w:rsidRPr="002916F2" w:rsidRDefault="002F6296" w:rsidP="005360E8">
            <w:pPr>
              <w:pStyle w:val="NoSpacing"/>
              <w:rPr>
                <w:lang w:val="en-GB"/>
              </w:rPr>
            </w:pPr>
            <w:r w:rsidRPr="002916F2">
              <w:rPr>
                <w:lang w:val="en-GB"/>
              </w:rPr>
              <w:t>Commission adopts  a new support package for hi</w:t>
            </w:r>
            <w:r w:rsidR="003914BF" w:rsidRPr="002916F2">
              <w:rPr>
                <w:lang w:val="en-GB"/>
              </w:rPr>
              <w:t>gher education in the European n</w:t>
            </w:r>
            <w:r w:rsidRPr="002916F2">
              <w:rPr>
                <w:lang w:val="en-GB"/>
              </w:rPr>
              <w:t xml:space="preserve">eighbourhood region </w:t>
            </w:r>
            <w:r w:rsidRPr="002916F2">
              <w:rPr>
                <w:noProof/>
                <w:lang w:val="en-GB" w:eastAsia="en-GB"/>
              </w:rPr>
              <w:drawing>
                <wp:inline distT="0" distB="0" distL="0" distR="0" wp14:anchorId="50CAB1EF" wp14:editId="0B18FE09">
                  <wp:extent cx="161925" cy="152400"/>
                  <wp:effectExtent l="0" t="0" r="9525" b="0"/>
                  <wp:docPr id="10" name="Picture 10" descr="ArticlesIcon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F11" w:rsidRPr="002916F2" w:rsidTr="00460366">
        <w:trPr>
          <w:trHeight w:val="129"/>
        </w:trPr>
        <w:tc>
          <w:tcPr>
            <w:tcW w:w="1890" w:type="dxa"/>
          </w:tcPr>
          <w:p w:rsidR="003E0F11" w:rsidRPr="002916F2" w:rsidRDefault="003E0F11" w:rsidP="00460366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28 November</w:t>
            </w:r>
          </w:p>
        </w:tc>
        <w:tc>
          <w:tcPr>
            <w:tcW w:w="8370" w:type="dxa"/>
          </w:tcPr>
          <w:p w:rsidR="003E0F11" w:rsidRPr="002916F2" w:rsidRDefault="003E0F11" w:rsidP="005360E8">
            <w:pPr>
              <w:pStyle w:val="NoSpacing"/>
              <w:rPr>
                <w:lang w:val="en-GB"/>
              </w:rPr>
            </w:pPr>
            <w:r w:rsidRPr="002916F2">
              <w:rPr>
                <w:lang w:val="en-GB"/>
              </w:rPr>
              <w:t>Commission provides further assistance to justice and security sector reform in Jordan</w:t>
            </w:r>
            <w:r w:rsidR="00304758" w:rsidRPr="002916F2">
              <w:rPr>
                <w:lang w:val="en-GB"/>
              </w:rPr>
              <w:t xml:space="preserve"> </w:t>
            </w:r>
            <w:r w:rsidR="005426AA" w:rsidRPr="002916F2">
              <w:rPr>
                <w:lang w:val="en-GB"/>
              </w:rPr>
              <w:t>under t</w:t>
            </w:r>
            <w:r w:rsidR="00304758" w:rsidRPr="002916F2">
              <w:rPr>
                <w:lang w:val="en-GB"/>
              </w:rPr>
              <w:t xml:space="preserve">he European Neighbourhood Policy Action Plan </w:t>
            </w:r>
            <w:r w:rsidR="00304758" w:rsidRPr="002916F2">
              <w:rPr>
                <w:noProof/>
                <w:lang w:val="en-GB" w:eastAsia="en-GB"/>
              </w:rPr>
              <w:drawing>
                <wp:inline distT="0" distB="0" distL="0" distR="0" wp14:anchorId="58D65B70" wp14:editId="327EAC0F">
                  <wp:extent cx="161925" cy="152400"/>
                  <wp:effectExtent l="0" t="0" r="9525" b="0"/>
                  <wp:docPr id="9" name="Picture 9" descr="ArticlesIcon1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04758" w:rsidRPr="002916F2">
              <w:rPr>
                <w:lang w:val="en-GB"/>
              </w:rPr>
              <w:t xml:space="preserve"> </w:t>
            </w:r>
          </w:p>
        </w:tc>
      </w:tr>
      <w:tr w:rsidR="00636A99" w:rsidRPr="002916F2" w:rsidTr="00460366">
        <w:trPr>
          <w:trHeight w:val="129"/>
        </w:trPr>
        <w:tc>
          <w:tcPr>
            <w:tcW w:w="1890" w:type="dxa"/>
          </w:tcPr>
          <w:p w:rsidR="00636A99" w:rsidRPr="002916F2" w:rsidRDefault="00636A99" w:rsidP="00460366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28 November</w:t>
            </w:r>
          </w:p>
        </w:tc>
        <w:tc>
          <w:tcPr>
            <w:tcW w:w="8370" w:type="dxa"/>
          </w:tcPr>
          <w:p w:rsidR="00636A99" w:rsidRPr="002916F2" w:rsidRDefault="00636A99" w:rsidP="005360E8">
            <w:pPr>
              <w:pStyle w:val="NoSpacing"/>
              <w:rPr>
                <w:lang w:val="en-GB"/>
              </w:rPr>
            </w:pPr>
            <w:r w:rsidRPr="002916F2">
              <w:rPr>
                <w:lang w:val="en-GB"/>
              </w:rPr>
              <w:t>EU approves EUR 68 million as part of a financial assistance programme for Tunisia aimed at bac</w:t>
            </w:r>
            <w:r w:rsidR="003914BF" w:rsidRPr="002916F2">
              <w:rPr>
                <w:lang w:val="en-GB"/>
              </w:rPr>
              <w:t xml:space="preserve">king up the transition process </w:t>
            </w:r>
            <w:r w:rsidR="005A2A4A" w:rsidRPr="002916F2">
              <w:rPr>
                <w:noProof/>
                <w:lang w:val="en-GB" w:eastAsia="en-GB"/>
              </w:rPr>
              <w:drawing>
                <wp:inline distT="0" distB="0" distL="0" distR="0" wp14:anchorId="409B8328" wp14:editId="290368DA">
                  <wp:extent cx="161925" cy="152400"/>
                  <wp:effectExtent l="0" t="0" r="9525" b="0"/>
                  <wp:docPr id="61" name="Picture 61" descr="ArticlesIcon1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307" w:rsidRPr="002916F2" w:rsidTr="00460366">
        <w:trPr>
          <w:trHeight w:val="129"/>
        </w:trPr>
        <w:tc>
          <w:tcPr>
            <w:tcW w:w="1890" w:type="dxa"/>
          </w:tcPr>
          <w:p w:rsidR="008B2307" w:rsidRPr="002916F2" w:rsidRDefault="00DA2365" w:rsidP="00460366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30 November</w:t>
            </w:r>
          </w:p>
        </w:tc>
        <w:tc>
          <w:tcPr>
            <w:tcW w:w="8370" w:type="dxa"/>
          </w:tcPr>
          <w:p w:rsidR="008B2307" w:rsidRPr="002916F2" w:rsidRDefault="00DA2365" w:rsidP="005360E8">
            <w:pPr>
              <w:pStyle w:val="NoSpacing"/>
              <w:rPr>
                <w:lang w:val="en-GB"/>
              </w:rPr>
            </w:pPr>
            <w:r w:rsidRPr="002916F2">
              <w:rPr>
                <w:lang w:val="en-GB"/>
              </w:rPr>
              <w:t>Commission announces increased su</w:t>
            </w:r>
            <w:r w:rsidR="00222941" w:rsidRPr="002916F2">
              <w:rPr>
                <w:lang w:val="en-GB"/>
              </w:rPr>
              <w:t>pport for civil society in the n</w:t>
            </w:r>
            <w:r w:rsidRPr="002916F2">
              <w:rPr>
                <w:lang w:val="en-GB"/>
              </w:rPr>
              <w:t xml:space="preserve">eighbourhood area </w:t>
            </w:r>
            <w:r w:rsidR="008B2307" w:rsidRPr="002916F2">
              <w:rPr>
                <w:noProof/>
                <w:lang w:val="en-GB" w:eastAsia="en-GB"/>
              </w:rPr>
              <w:drawing>
                <wp:inline distT="0" distB="0" distL="0" distR="0" wp14:anchorId="02DA4C70" wp14:editId="0BB324FB">
                  <wp:extent cx="161925" cy="152400"/>
                  <wp:effectExtent l="0" t="0" r="9525" b="0"/>
                  <wp:docPr id="21" name="Picture 21" descr="ArticlesIcon1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4A35" w:rsidRPr="002916F2" w:rsidRDefault="006D4A35" w:rsidP="006D4A35">
      <w:pPr>
        <w:pStyle w:val="ListParagraph"/>
        <w:spacing w:after="0"/>
        <w:ind w:left="-18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2132BD" w:rsidRPr="002916F2" w:rsidRDefault="002132BD" w:rsidP="002132BD">
      <w:pPr>
        <w:pStyle w:val="ListParagraph"/>
        <w:numPr>
          <w:ilvl w:val="0"/>
          <w:numId w:val="1"/>
        </w:numPr>
        <w:spacing w:after="0"/>
        <w:ind w:left="-180"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2916F2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TRADE AND INVESTMENT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EC5FA2" w:rsidRPr="002916F2" w:rsidTr="002132BD">
        <w:trPr>
          <w:trHeight w:val="129"/>
        </w:trPr>
        <w:tc>
          <w:tcPr>
            <w:tcW w:w="1890" w:type="dxa"/>
          </w:tcPr>
          <w:p w:rsidR="00EC5FA2" w:rsidRPr="002916F2" w:rsidRDefault="00EC5FA2" w:rsidP="0039556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26 November</w:t>
            </w:r>
          </w:p>
        </w:tc>
        <w:tc>
          <w:tcPr>
            <w:tcW w:w="8370" w:type="dxa"/>
          </w:tcPr>
          <w:p w:rsidR="00EC5FA2" w:rsidRPr="002916F2" w:rsidRDefault="00EC5FA2" w:rsidP="00F16BCD">
            <w:pPr>
              <w:pStyle w:val="NoSpacing"/>
              <w:rPr>
                <w:lang w:val="en-GB"/>
              </w:rPr>
            </w:pPr>
            <w:r w:rsidRPr="002916F2">
              <w:rPr>
                <w:lang w:val="en-GB"/>
              </w:rPr>
              <w:t xml:space="preserve">EU international trade in services raised by 7% </w:t>
            </w:r>
            <w:r w:rsidR="00F16BCD" w:rsidRPr="002916F2">
              <w:rPr>
                <w:lang w:val="en-GB"/>
              </w:rPr>
              <w:t xml:space="preserve">to the rest of the world </w:t>
            </w:r>
            <w:r w:rsidRPr="002916F2">
              <w:rPr>
                <w:lang w:val="en-GB"/>
              </w:rPr>
              <w:t>in 2011</w:t>
            </w:r>
            <w:r w:rsidRPr="002916F2">
              <w:rPr>
                <w:rStyle w:val="at3"/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2916F2">
              <w:rPr>
                <w:noProof/>
                <w:lang w:val="en-GB" w:eastAsia="en-GB"/>
              </w:rPr>
              <w:drawing>
                <wp:inline distT="0" distB="0" distL="0" distR="0" wp14:anchorId="70BB393D" wp14:editId="598FC80E">
                  <wp:extent cx="161925" cy="152400"/>
                  <wp:effectExtent l="0" t="0" r="9525" b="0"/>
                  <wp:docPr id="26" name="Picture 26" descr="ArticlesIcon1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26AA" w:rsidRPr="002916F2" w:rsidTr="002132BD">
        <w:trPr>
          <w:trHeight w:val="129"/>
        </w:trPr>
        <w:tc>
          <w:tcPr>
            <w:tcW w:w="1890" w:type="dxa"/>
          </w:tcPr>
          <w:p w:rsidR="005426AA" w:rsidRPr="002916F2" w:rsidRDefault="005426AA" w:rsidP="0039556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27 November</w:t>
            </w:r>
          </w:p>
        </w:tc>
        <w:tc>
          <w:tcPr>
            <w:tcW w:w="8370" w:type="dxa"/>
          </w:tcPr>
          <w:p w:rsidR="005426AA" w:rsidRPr="002916F2" w:rsidRDefault="005426AA" w:rsidP="005426AA">
            <w:pPr>
              <w:pStyle w:val="NoSpacing"/>
              <w:rPr>
                <w:lang w:val="en-GB"/>
              </w:rPr>
            </w:pPr>
            <w:r w:rsidRPr="002916F2">
              <w:rPr>
                <w:lang w:val="en-GB"/>
              </w:rPr>
              <w:t xml:space="preserve">International Trade Committee MEPs say Parliament should give its consent to a proposed EU trade deal with Columbia and Peru </w:t>
            </w:r>
            <w:r w:rsidRPr="002916F2">
              <w:rPr>
                <w:noProof/>
                <w:lang w:val="en-GB" w:eastAsia="en-GB"/>
              </w:rPr>
              <w:drawing>
                <wp:inline distT="0" distB="0" distL="0" distR="0" wp14:anchorId="7BFA9454" wp14:editId="57195326">
                  <wp:extent cx="161925" cy="152400"/>
                  <wp:effectExtent l="0" t="0" r="9525" b="0"/>
                  <wp:docPr id="22" name="Picture 22" descr="ArticlesIcon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C6B" w:rsidRPr="002916F2" w:rsidTr="002132BD">
        <w:trPr>
          <w:trHeight w:val="129"/>
        </w:trPr>
        <w:tc>
          <w:tcPr>
            <w:tcW w:w="1890" w:type="dxa"/>
          </w:tcPr>
          <w:p w:rsidR="00A77C6B" w:rsidRPr="002916F2" w:rsidRDefault="00A77C6B" w:rsidP="0039556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28 November</w:t>
            </w:r>
          </w:p>
        </w:tc>
        <w:tc>
          <w:tcPr>
            <w:tcW w:w="8370" w:type="dxa"/>
          </w:tcPr>
          <w:p w:rsidR="00A77C6B" w:rsidRPr="002916F2" w:rsidRDefault="00A77C6B" w:rsidP="00A77C6B">
            <w:pPr>
              <w:pStyle w:val="NoSpacing"/>
              <w:rPr>
                <w:lang w:val="en-GB"/>
              </w:rPr>
            </w:pPr>
            <w:r w:rsidRPr="002916F2">
              <w:rPr>
                <w:lang w:val="en-GB"/>
              </w:rPr>
              <w:t xml:space="preserve">Press Release of the Cyprus Presidency of the Council on advancing the EU’s external trade policy </w:t>
            </w:r>
            <w:r w:rsidRPr="002916F2">
              <w:rPr>
                <w:noProof/>
                <w:lang w:val="en-GB" w:eastAsia="en-GB"/>
              </w:rPr>
              <w:drawing>
                <wp:inline distT="0" distB="0" distL="0" distR="0" wp14:anchorId="0197C3BB" wp14:editId="363C9821">
                  <wp:extent cx="161925" cy="152400"/>
                  <wp:effectExtent l="0" t="0" r="9525" b="0"/>
                  <wp:docPr id="49" name="Picture 49" descr="ArticlesIcon1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B53" w:rsidRPr="002916F2" w:rsidTr="002132BD">
        <w:trPr>
          <w:trHeight w:val="129"/>
        </w:trPr>
        <w:tc>
          <w:tcPr>
            <w:tcW w:w="1890" w:type="dxa"/>
          </w:tcPr>
          <w:p w:rsidR="00596B53" w:rsidRPr="002916F2" w:rsidRDefault="0039556A" w:rsidP="0039556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29 November</w:t>
            </w:r>
          </w:p>
        </w:tc>
        <w:tc>
          <w:tcPr>
            <w:tcW w:w="8370" w:type="dxa"/>
          </w:tcPr>
          <w:p w:rsidR="00596B53" w:rsidRPr="002916F2" w:rsidRDefault="0039556A" w:rsidP="007E58B3">
            <w:pPr>
              <w:pStyle w:val="NoSpacing"/>
              <w:rPr>
                <w:rFonts w:eastAsiaTheme="minorHAnsi"/>
                <w:lang w:val="en-GB"/>
              </w:rPr>
            </w:pPr>
            <w:r w:rsidRPr="002916F2">
              <w:rPr>
                <w:lang w:val="en-GB"/>
              </w:rPr>
              <w:t>The EU Foreign Affairs Council approves a ma</w:t>
            </w:r>
            <w:r w:rsidR="007E58B3" w:rsidRPr="002916F2">
              <w:rPr>
                <w:lang w:val="en-GB"/>
              </w:rPr>
              <w:t>ndate for the negotiation of a Free Trade A</w:t>
            </w:r>
            <w:r w:rsidRPr="002916F2">
              <w:rPr>
                <w:lang w:val="en-GB"/>
              </w:rPr>
              <w:t>greement with Japan</w:t>
            </w:r>
            <w:r w:rsidRPr="002916F2">
              <w:rPr>
                <w:rStyle w:val="Strong"/>
                <w:lang w:val="en-GB"/>
              </w:rPr>
              <w:t xml:space="preserve"> </w:t>
            </w:r>
            <w:r w:rsidR="00596B53" w:rsidRPr="002916F2">
              <w:rPr>
                <w:noProof/>
                <w:lang w:val="en-GB" w:eastAsia="en-GB"/>
              </w:rPr>
              <w:drawing>
                <wp:inline distT="0" distB="0" distL="0" distR="0" wp14:anchorId="724C63B2" wp14:editId="77999CAC">
                  <wp:extent cx="161925" cy="152400"/>
                  <wp:effectExtent l="0" t="0" r="9525" b="0"/>
                  <wp:docPr id="45" name="Picture 45" descr="ArticlesIcon1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442" w:rsidRPr="002916F2" w:rsidTr="002132BD">
        <w:trPr>
          <w:trHeight w:val="129"/>
        </w:trPr>
        <w:tc>
          <w:tcPr>
            <w:tcW w:w="1890" w:type="dxa"/>
          </w:tcPr>
          <w:p w:rsidR="00A33442" w:rsidRPr="002916F2" w:rsidRDefault="00A33442" w:rsidP="0039556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29 November</w:t>
            </w:r>
          </w:p>
        </w:tc>
        <w:tc>
          <w:tcPr>
            <w:tcW w:w="8370" w:type="dxa"/>
          </w:tcPr>
          <w:p w:rsidR="00A33442" w:rsidRPr="002916F2" w:rsidRDefault="00A33442" w:rsidP="0039556A">
            <w:pPr>
              <w:pStyle w:val="NoSpacing"/>
              <w:rPr>
                <w:lang w:val="en-GB"/>
              </w:rPr>
            </w:pPr>
            <w:r w:rsidRPr="002916F2">
              <w:rPr>
                <w:lang w:val="en-GB"/>
              </w:rPr>
              <w:t xml:space="preserve">Main results of the Foreign Affairs and Trade Council meeting </w:t>
            </w:r>
            <w:r w:rsidRPr="002916F2">
              <w:rPr>
                <w:noProof/>
                <w:lang w:val="en-GB" w:eastAsia="en-GB"/>
              </w:rPr>
              <w:drawing>
                <wp:inline distT="0" distB="0" distL="0" distR="0" wp14:anchorId="45B35F9C" wp14:editId="0D67C216">
                  <wp:extent cx="161925" cy="152400"/>
                  <wp:effectExtent l="0" t="0" r="9525" b="0"/>
                  <wp:docPr id="2" name="Picture 2" descr="ArticlesIcon1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5B4" w:rsidRPr="002916F2" w:rsidTr="002132BD">
        <w:trPr>
          <w:trHeight w:val="129"/>
        </w:trPr>
        <w:tc>
          <w:tcPr>
            <w:tcW w:w="1890" w:type="dxa"/>
          </w:tcPr>
          <w:p w:rsidR="004135B4" w:rsidRPr="002916F2" w:rsidRDefault="004135B4" w:rsidP="0039556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29 November</w:t>
            </w:r>
          </w:p>
        </w:tc>
        <w:tc>
          <w:tcPr>
            <w:tcW w:w="8370" w:type="dxa"/>
          </w:tcPr>
          <w:p w:rsidR="004135B4" w:rsidRPr="00446E87" w:rsidRDefault="004135B4" w:rsidP="00446E87">
            <w:pPr>
              <w:pStyle w:val="NoSpacing"/>
            </w:pPr>
            <w:r w:rsidRPr="00446E87">
              <w:t xml:space="preserve">Commission Regulation </w:t>
            </w:r>
            <w:r w:rsidR="00E91611" w:rsidRPr="00446E87">
              <w:t xml:space="preserve">No 1106/2012 </w:t>
            </w:r>
            <w:r w:rsidR="00E91611" w:rsidRPr="00446E87">
              <w:rPr>
                <w:rFonts w:eastAsiaTheme="minorHAnsi"/>
              </w:rPr>
              <w:t xml:space="preserve"> </w:t>
            </w:r>
            <w:r w:rsidR="00E91611" w:rsidRPr="00446E87">
              <w:t xml:space="preserve">implementing Regulation No 471/2009 of the European Parliament and of the Council on Community statistics relating to external </w:t>
            </w:r>
            <w:r w:rsidR="00E91611" w:rsidRPr="00446E87">
              <w:lastRenderedPageBreak/>
              <w:t xml:space="preserve">trade with non-member countries, as regards the update of the nomenclature of countries and territories </w:t>
            </w:r>
            <w:r w:rsidR="00E91611" w:rsidRPr="00446E87">
              <w:rPr>
                <w:noProof/>
                <w:lang w:val="en-GB" w:eastAsia="en-GB"/>
              </w:rPr>
              <w:drawing>
                <wp:inline distT="0" distB="0" distL="0" distR="0" wp14:anchorId="253F5765" wp14:editId="0A088135">
                  <wp:extent cx="161925" cy="152400"/>
                  <wp:effectExtent l="0" t="0" r="9525" b="0"/>
                  <wp:docPr id="14" name="Picture 14" descr="ArticlesIcon1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442" w:rsidRPr="002916F2" w:rsidTr="002132BD">
        <w:trPr>
          <w:trHeight w:val="129"/>
        </w:trPr>
        <w:tc>
          <w:tcPr>
            <w:tcW w:w="1890" w:type="dxa"/>
          </w:tcPr>
          <w:p w:rsidR="00A33442" w:rsidRPr="002916F2" w:rsidRDefault="00A33442" w:rsidP="0039556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lastRenderedPageBreak/>
              <w:t>30 November</w:t>
            </w:r>
          </w:p>
        </w:tc>
        <w:tc>
          <w:tcPr>
            <w:tcW w:w="8370" w:type="dxa"/>
          </w:tcPr>
          <w:p w:rsidR="00A33442" w:rsidRPr="002916F2" w:rsidRDefault="004C0B5C" w:rsidP="0039556A">
            <w:pPr>
              <w:pStyle w:val="NoSpacing"/>
              <w:rPr>
                <w:lang w:val="en-GB"/>
              </w:rPr>
            </w:pPr>
            <w:r w:rsidRPr="002916F2">
              <w:rPr>
                <w:lang w:val="en-GB"/>
              </w:rPr>
              <w:t>Overview of the EU</w:t>
            </w:r>
            <w:r w:rsidR="00EA6A8C" w:rsidRPr="002916F2">
              <w:rPr>
                <w:lang w:val="en-GB"/>
              </w:rPr>
              <w:t xml:space="preserve"> Free Trade A</w:t>
            </w:r>
            <w:r w:rsidR="00A33442" w:rsidRPr="002916F2">
              <w:rPr>
                <w:lang w:val="en-GB"/>
              </w:rPr>
              <w:t xml:space="preserve">greements </w:t>
            </w:r>
            <w:r w:rsidR="00A33442" w:rsidRPr="002916F2">
              <w:rPr>
                <w:noProof/>
                <w:lang w:val="en-GB" w:eastAsia="en-GB"/>
              </w:rPr>
              <w:drawing>
                <wp:inline distT="0" distB="0" distL="0" distR="0" wp14:anchorId="4F8F3E83" wp14:editId="455DFDD5">
                  <wp:extent cx="161925" cy="152400"/>
                  <wp:effectExtent l="0" t="0" r="9525" b="0"/>
                  <wp:docPr id="4" name="Picture 4" descr="ArticlesIcon1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87D" w:rsidRPr="002916F2" w:rsidTr="002132BD">
        <w:trPr>
          <w:trHeight w:val="129"/>
        </w:trPr>
        <w:tc>
          <w:tcPr>
            <w:tcW w:w="1890" w:type="dxa"/>
          </w:tcPr>
          <w:p w:rsidR="0079687D" w:rsidRPr="002916F2" w:rsidRDefault="0079687D" w:rsidP="0039556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30 November</w:t>
            </w:r>
          </w:p>
        </w:tc>
        <w:tc>
          <w:tcPr>
            <w:tcW w:w="8370" w:type="dxa"/>
          </w:tcPr>
          <w:p w:rsidR="0079687D" w:rsidRPr="002916F2" w:rsidRDefault="0079687D" w:rsidP="00357020">
            <w:pPr>
              <w:pStyle w:val="NoSpacing"/>
              <w:rPr>
                <w:lang w:val="en-GB"/>
              </w:rPr>
            </w:pPr>
            <w:r w:rsidRPr="002916F2">
              <w:rPr>
                <w:lang w:val="en-GB"/>
              </w:rPr>
              <w:t>EU-China Geographical Indications – "10 plus 10" project</w:t>
            </w:r>
            <w:r w:rsidR="001B66D7" w:rsidRPr="002916F2">
              <w:rPr>
                <w:lang w:val="en-GB"/>
              </w:rPr>
              <w:t xml:space="preserve"> on food products </w:t>
            </w:r>
            <w:r w:rsidR="00357020" w:rsidRPr="002916F2">
              <w:rPr>
                <w:lang w:val="en-GB"/>
              </w:rPr>
              <w:t>completed</w:t>
            </w:r>
            <w:r w:rsidR="001B66D7" w:rsidRPr="002916F2">
              <w:rPr>
                <w:noProof/>
                <w:lang w:val="en-GB" w:eastAsia="en-GB"/>
              </w:rPr>
              <w:drawing>
                <wp:inline distT="0" distB="0" distL="0" distR="0" wp14:anchorId="0B3E59CB" wp14:editId="72078454">
                  <wp:extent cx="161925" cy="152400"/>
                  <wp:effectExtent l="0" t="0" r="9525" b="0"/>
                  <wp:docPr id="6" name="Picture 6" descr="ArticlesIcon1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C32" w:rsidRPr="002916F2" w:rsidTr="002132BD">
        <w:trPr>
          <w:trHeight w:val="129"/>
        </w:trPr>
        <w:tc>
          <w:tcPr>
            <w:tcW w:w="1890" w:type="dxa"/>
          </w:tcPr>
          <w:p w:rsidR="00506C32" w:rsidRPr="002916F2" w:rsidRDefault="00506C32" w:rsidP="0039556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30 November</w:t>
            </w:r>
          </w:p>
        </w:tc>
        <w:tc>
          <w:tcPr>
            <w:tcW w:w="8370" w:type="dxa"/>
          </w:tcPr>
          <w:p w:rsidR="00506C32" w:rsidRPr="002916F2" w:rsidRDefault="00506C32" w:rsidP="00506C32">
            <w:pPr>
              <w:pStyle w:val="NoSpacing"/>
              <w:rPr>
                <w:rFonts w:eastAsia="TimesNewRoman"/>
                <w:lang w:val="en-GB"/>
              </w:rPr>
            </w:pPr>
            <w:r w:rsidRPr="002916F2">
              <w:rPr>
                <w:rFonts w:eastAsia="TimesNewRoman"/>
                <w:lang w:val="en-GB"/>
              </w:rPr>
              <w:t>Summary record of the meeting of the European Parliament Committee on</w:t>
            </w:r>
          </w:p>
          <w:p w:rsidR="00506C32" w:rsidRPr="002916F2" w:rsidRDefault="00506C32" w:rsidP="00EA2A60">
            <w:pPr>
              <w:pStyle w:val="NoSpacing"/>
              <w:rPr>
                <w:lang w:val="en-GB"/>
              </w:rPr>
            </w:pPr>
            <w:r w:rsidRPr="002916F2">
              <w:rPr>
                <w:rFonts w:eastAsia="TimesNewRoman"/>
                <w:lang w:val="en-GB"/>
              </w:rPr>
              <w:t xml:space="preserve">International Trade </w:t>
            </w:r>
            <w:r w:rsidRPr="002916F2">
              <w:rPr>
                <w:noProof/>
                <w:lang w:val="en-GB" w:eastAsia="en-GB"/>
              </w:rPr>
              <w:drawing>
                <wp:inline distT="0" distB="0" distL="0" distR="0" wp14:anchorId="3088EADD" wp14:editId="0FA6EA64">
                  <wp:extent cx="161925" cy="152400"/>
                  <wp:effectExtent l="0" t="0" r="9525" b="0"/>
                  <wp:docPr id="33" name="Picture 33" descr="ArticlesIcon1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69CF" w:rsidRPr="002916F2" w:rsidRDefault="002769CF" w:rsidP="00357020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2769CF" w:rsidRPr="002916F2" w:rsidRDefault="002769CF" w:rsidP="002769CF">
      <w:pPr>
        <w:pStyle w:val="ListParagraph"/>
        <w:numPr>
          <w:ilvl w:val="0"/>
          <w:numId w:val="1"/>
        </w:numPr>
        <w:spacing w:after="0"/>
        <w:ind w:left="-180"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2916F2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INTELLECTUAL PROPERTY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2769CF" w:rsidRPr="002916F2" w:rsidTr="0039556A">
        <w:trPr>
          <w:trHeight w:val="129"/>
        </w:trPr>
        <w:tc>
          <w:tcPr>
            <w:tcW w:w="1890" w:type="dxa"/>
          </w:tcPr>
          <w:p w:rsidR="002769CF" w:rsidRPr="002916F2" w:rsidRDefault="00B0529A" w:rsidP="0039556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27 November</w:t>
            </w:r>
          </w:p>
        </w:tc>
        <w:tc>
          <w:tcPr>
            <w:tcW w:w="8370" w:type="dxa"/>
          </w:tcPr>
          <w:p w:rsidR="002769CF" w:rsidRPr="002916F2" w:rsidRDefault="005E4CB2" w:rsidP="0039556A">
            <w:pPr>
              <w:pStyle w:val="NoSpacing"/>
              <w:rPr>
                <w:lang w:val="en-GB"/>
              </w:rPr>
            </w:pPr>
            <w:r w:rsidRPr="002916F2">
              <w:rPr>
                <w:rFonts w:eastAsia="TimesNewRoman"/>
                <w:lang w:val="en-GB"/>
              </w:rPr>
              <w:t xml:space="preserve">Results of the </w:t>
            </w:r>
            <w:r w:rsidR="0003096F" w:rsidRPr="002916F2">
              <w:rPr>
                <w:rFonts w:eastAsia="TimesNewRoman"/>
                <w:lang w:val="en-GB"/>
              </w:rPr>
              <w:t>25</w:t>
            </w:r>
            <w:r w:rsidR="0003096F" w:rsidRPr="002916F2">
              <w:rPr>
                <w:rFonts w:eastAsia="TimesNewRoman"/>
                <w:vertAlign w:val="superscript"/>
                <w:lang w:val="en-GB"/>
              </w:rPr>
              <w:t>th</w:t>
            </w:r>
            <w:r w:rsidR="00B0529A" w:rsidRPr="002916F2">
              <w:rPr>
                <w:rFonts w:eastAsia="TimesNewRoman"/>
                <w:lang w:val="en-GB"/>
              </w:rPr>
              <w:t xml:space="preserve"> session of </w:t>
            </w:r>
            <w:r w:rsidR="00F63DE2" w:rsidRPr="002916F2">
              <w:rPr>
                <w:rFonts w:eastAsia="TimesNewRoman"/>
                <w:lang w:val="en-GB"/>
              </w:rPr>
              <w:t>the WIPO Standing Committee on copyright and related r</w:t>
            </w:r>
            <w:r w:rsidR="00B0529A" w:rsidRPr="002916F2">
              <w:rPr>
                <w:rFonts w:eastAsia="TimesNewRoman"/>
                <w:lang w:val="en-GB"/>
              </w:rPr>
              <w:t>ights</w:t>
            </w:r>
            <w:r w:rsidR="00B0529A" w:rsidRPr="002916F2">
              <w:rPr>
                <w:rFonts w:ascii="TimesNewRoman" w:eastAsia="TimesNewRoman" w:hAnsiTheme="minorHAnsi" w:cs="TimesNewRoman"/>
                <w:sz w:val="24"/>
                <w:szCs w:val="24"/>
                <w:lang w:val="en-GB"/>
              </w:rPr>
              <w:t xml:space="preserve"> </w:t>
            </w:r>
            <w:r w:rsidR="002769CF" w:rsidRPr="002916F2">
              <w:rPr>
                <w:noProof/>
                <w:lang w:val="en-GB" w:eastAsia="en-GB"/>
              </w:rPr>
              <w:drawing>
                <wp:inline distT="0" distB="0" distL="0" distR="0" wp14:anchorId="14C6498F" wp14:editId="1600A035">
                  <wp:extent cx="161925" cy="152400"/>
                  <wp:effectExtent l="0" t="0" r="9525" b="0"/>
                  <wp:docPr id="11" name="Picture 11" descr="ArticlesIcon1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7532" w:rsidRPr="002916F2" w:rsidRDefault="00717532" w:rsidP="00717532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6799E" w:rsidRPr="002916F2" w:rsidRDefault="00981A54" w:rsidP="00EB0DA6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2916F2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CFSP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BE0863" w:rsidRPr="002916F2" w:rsidTr="00BE0863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63" w:rsidRPr="002916F2" w:rsidRDefault="00BE0863" w:rsidP="002610AE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29 November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63" w:rsidRPr="002916F2" w:rsidRDefault="00BE0863" w:rsidP="002610AE">
            <w:pPr>
              <w:pStyle w:val="NoSpacing"/>
              <w:rPr>
                <w:noProof/>
                <w:lang w:val="en-GB" w:eastAsia="en-GB"/>
              </w:rPr>
            </w:pPr>
            <w:r w:rsidRPr="002916F2">
              <w:rPr>
                <w:noProof/>
                <w:lang w:val="en-GB" w:eastAsia="en-GB"/>
              </w:rPr>
              <w:t xml:space="preserve">MEPs say the crises in the Democratic Republic of Congo, Mali and Somalia cannot be ended without structural solutions involving neighbouring countries </w:t>
            </w:r>
            <w:r w:rsidRPr="002916F2">
              <w:rPr>
                <w:noProof/>
                <w:lang w:val="en-GB" w:eastAsia="en-GB"/>
              </w:rPr>
              <w:drawing>
                <wp:inline distT="0" distB="0" distL="0" distR="0" wp14:anchorId="310EE001" wp14:editId="22B45C88">
                  <wp:extent cx="161925" cy="152400"/>
                  <wp:effectExtent l="0" t="0" r="9525" b="0"/>
                  <wp:docPr id="13" name="Picture 13" descr="ArticlesIcon1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604D" w:rsidRPr="002916F2" w:rsidTr="00BE0863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04D" w:rsidRPr="002916F2" w:rsidRDefault="0098604D" w:rsidP="002610AE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29 November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04D" w:rsidRPr="00446E87" w:rsidRDefault="00103BAD" w:rsidP="00446E87">
            <w:pPr>
              <w:pStyle w:val="NoSpacing"/>
            </w:pPr>
            <w:r w:rsidRPr="00446E87">
              <w:t xml:space="preserve">Council Decision 2012/739/CFSP </w:t>
            </w:r>
            <w:r w:rsidR="0098604D" w:rsidRPr="00446E87">
              <w:t>concerning restrictive measures against Syria</w:t>
            </w:r>
            <w:r w:rsidRPr="00446E87">
              <w:t xml:space="preserve"> and repealing Decision 2011/782/CFSP </w:t>
            </w:r>
            <w:r w:rsidR="0098604D" w:rsidRPr="00446E87">
              <w:rPr>
                <w:noProof/>
                <w:lang w:val="en-GB" w:eastAsia="en-GB"/>
              </w:rPr>
              <w:drawing>
                <wp:inline distT="0" distB="0" distL="0" distR="0" wp14:anchorId="3619C0A7" wp14:editId="15008C48">
                  <wp:extent cx="161925" cy="152400"/>
                  <wp:effectExtent l="0" t="0" r="9525" b="0"/>
                  <wp:docPr id="28" name="Picture 28" descr="ArticlesIcon1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37FC" w:rsidRPr="002916F2" w:rsidRDefault="00DF37FC" w:rsidP="00130888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094045" w:rsidRPr="002916F2" w:rsidRDefault="00094045" w:rsidP="00EB0DA6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2916F2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CSDP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5D4EAD" w:rsidRPr="002916F2" w:rsidTr="00196516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EAD" w:rsidRPr="002916F2" w:rsidRDefault="005D4EAD" w:rsidP="00196516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28 November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EAD" w:rsidRPr="002916F2" w:rsidRDefault="005D4EAD" w:rsidP="00444D56">
            <w:pPr>
              <w:pStyle w:val="NoSpacing"/>
              <w:rPr>
                <w:lang w:val="en-GB"/>
              </w:rPr>
            </w:pPr>
            <w:r w:rsidRPr="002916F2">
              <w:rPr>
                <w:lang w:val="en-GB"/>
              </w:rPr>
              <w:t xml:space="preserve">Press Release: European Defence Agency to increase Europe’s strategic tanker capability by 2020 </w:t>
            </w:r>
            <w:r w:rsidRPr="002916F2">
              <w:rPr>
                <w:noProof/>
                <w:lang w:val="en-GB" w:eastAsia="en-GB"/>
              </w:rPr>
              <w:drawing>
                <wp:inline distT="0" distB="0" distL="0" distR="0" wp14:anchorId="21895512" wp14:editId="2C9166A3">
                  <wp:extent cx="161925" cy="152400"/>
                  <wp:effectExtent l="0" t="0" r="9525" b="0"/>
                  <wp:docPr id="60" name="Picture 60" descr="ArticlesIcon1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1182" w:rsidRPr="002916F2" w:rsidRDefault="00B51182" w:rsidP="00F740CA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B51182" w:rsidRPr="002916F2" w:rsidRDefault="00B51182" w:rsidP="00B51182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2916F2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DEVELOPMENT AND COOPERATION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9C2D90" w:rsidRPr="002916F2" w:rsidTr="002610AE">
        <w:trPr>
          <w:trHeight w:val="129"/>
        </w:trPr>
        <w:tc>
          <w:tcPr>
            <w:tcW w:w="1890" w:type="dxa"/>
          </w:tcPr>
          <w:p w:rsidR="009C2D90" w:rsidRPr="002916F2" w:rsidRDefault="009C2D90" w:rsidP="002610AE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26 November</w:t>
            </w:r>
          </w:p>
        </w:tc>
        <w:tc>
          <w:tcPr>
            <w:tcW w:w="8370" w:type="dxa"/>
          </w:tcPr>
          <w:p w:rsidR="009C2D90" w:rsidRPr="002916F2" w:rsidRDefault="009C2D90" w:rsidP="00645CA4">
            <w:pPr>
              <w:pStyle w:val="NoSpacing"/>
              <w:rPr>
                <w:rFonts w:eastAsia="TimesNewRoman"/>
                <w:lang w:val="en-GB"/>
              </w:rPr>
            </w:pPr>
            <w:r w:rsidRPr="002916F2">
              <w:rPr>
                <w:lang w:val="en-GB"/>
              </w:rPr>
              <w:t xml:space="preserve">Commission supports protection of food and agricultural products' names in Africa </w:t>
            </w:r>
            <w:r w:rsidRPr="002916F2">
              <w:rPr>
                <w:noProof/>
                <w:lang w:val="en-GB" w:eastAsia="en-GB"/>
              </w:rPr>
              <w:drawing>
                <wp:inline distT="0" distB="0" distL="0" distR="0" wp14:anchorId="34198496" wp14:editId="5200396B">
                  <wp:extent cx="161925" cy="152400"/>
                  <wp:effectExtent l="0" t="0" r="9525" b="0"/>
                  <wp:docPr id="55" name="Picture 55" descr="ArticlesIcon1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68D4" w:rsidRPr="002916F2" w:rsidTr="002610AE">
        <w:trPr>
          <w:trHeight w:val="129"/>
        </w:trPr>
        <w:tc>
          <w:tcPr>
            <w:tcW w:w="1890" w:type="dxa"/>
          </w:tcPr>
          <w:p w:rsidR="004168D4" w:rsidRPr="002916F2" w:rsidRDefault="004168D4" w:rsidP="002610AE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28 November</w:t>
            </w:r>
          </w:p>
        </w:tc>
        <w:tc>
          <w:tcPr>
            <w:tcW w:w="8370" w:type="dxa"/>
          </w:tcPr>
          <w:p w:rsidR="004168D4" w:rsidRPr="002916F2" w:rsidRDefault="004168D4" w:rsidP="004168D4">
            <w:pPr>
              <w:pStyle w:val="NoSpacing"/>
              <w:rPr>
                <w:lang w:val="en-GB"/>
              </w:rPr>
            </w:pPr>
            <w:r w:rsidRPr="002916F2">
              <w:rPr>
                <w:lang w:val="en-GB"/>
              </w:rPr>
              <w:t xml:space="preserve">EU sets for new accord with China on cultural cooperation </w:t>
            </w:r>
            <w:r w:rsidRPr="002916F2">
              <w:rPr>
                <w:noProof/>
                <w:lang w:val="en-GB" w:eastAsia="en-GB"/>
              </w:rPr>
              <w:drawing>
                <wp:inline distT="0" distB="0" distL="0" distR="0" wp14:anchorId="35C7E468" wp14:editId="50922918">
                  <wp:extent cx="161925" cy="152400"/>
                  <wp:effectExtent l="0" t="0" r="9525" b="0"/>
                  <wp:docPr id="15" name="Picture 15" descr="ArticlesIcon1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807" w:rsidRPr="002916F2" w:rsidTr="002610AE">
        <w:trPr>
          <w:trHeight w:val="129"/>
        </w:trPr>
        <w:tc>
          <w:tcPr>
            <w:tcW w:w="1890" w:type="dxa"/>
          </w:tcPr>
          <w:p w:rsidR="000E2807" w:rsidRPr="002916F2" w:rsidRDefault="000E2807" w:rsidP="002610AE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28 November</w:t>
            </w:r>
          </w:p>
        </w:tc>
        <w:tc>
          <w:tcPr>
            <w:tcW w:w="8370" w:type="dxa"/>
          </w:tcPr>
          <w:p w:rsidR="000E2807" w:rsidRPr="002916F2" w:rsidRDefault="000E2807" w:rsidP="004168D4">
            <w:pPr>
              <w:pStyle w:val="NoSpacing"/>
              <w:rPr>
                <w:lang w:val="en-GB"/>
              </w:rPr>
            </w:pPr>
            <w:r w:rsidRPr="002916F2">
              <w:rPr>
                <w:lang w:val="en-GB"/>
              </w:rPr>
              <w:t>Com</w:t>
            </w:r>
            <w:r w:rsidR="0045359F" w:rsidRPr="002916F2">
              <w:rPr>
                <w:lang w:val="en-GB"/>
              </w:rPr>
              <w:t xml:space="preserve">mission Staff Working Document </w:t>
            </w:r>
            <w:r w:rsidRPr="002916F2">
              <w:rPr>
                <w:lang w:val="en-GB"/>
              </w:rPr>
              <w:t>on general guidelines on operational priorities for humanitarian aid in 2013</w:t>
            </w:r>
            <w:r w:rsidRPr="002916F2">
              <w:rPr>
                <w:rFonts w:ascii="Georgia" w:hAnsi="Georgia"/>
                <w:sz w:val="20"/>
                <w:szCs w:val="20"/>
                <w:lang w:val="en-GB"/>
              </w:rPr>
              <w:t xml:space="preserve"> </w:t>
            </w:r>
            <w:r w:rsidRPr="002916F2">
              <w:rPr>
                <w:noProof/>
                <w:lang w:val="en-GB" w:eastAsia="en-GB"/>
              </w:rPr>
              <w:drawing>
                <wp:inline distT="0" distB="0" distL="0" distR="0" wp14:anchorId="41E8ABE2" wp14:editId="1616CE54">
                  <wp:extent cx="161925" cy="152400"/>
                  <wp:effectExtent l="0" t="0" r="9525" b="0"/>
                  <wp:docPr id="5" name="Picture 5" descr="ArticlesIcon1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863" w:rsidRPr="002916F2" w:rsidTr="002610AE">
        <w:trPr>
          <w:trHeight w:val="129"/>
        </w:trPr>
        <w:tc>
          <w:tcPr>
            <w:tcW w:w="1890" w:type="dxa"/>
          </w:tcPr>
          <w:p w:rsidR="00BE0863" w:rsidRPr="002916F2" w:rsidRDefault="00BE0863" w:rsidP="002610AE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29 November</w:t>
            </w:r>
          </w:p>
        </w:tc>
        <w:tc>
          <w:tcPr>
            <w:tcW w:w="8370" w:type="dxa"/>
          </w:tcPr>
          <w:p w:rsidR="00BE0863" w:rsidRPr="002916F2" w:rsidRDefault="00BE0863" w:rsidP="00EA6A8C">
            <w:pPr>
              <w:pStyle w:val="NoSpacing"/>
              <w:rPr>
                <w:lang w:val="en-GB"/>
              </w:rPr>
            </w:pPr>
            <w:r w:rsidRPr="002916F2">
              <w:rPr>
                <w:lang w:val="en-GB"/>
              </w:rPr>
              <w:t xml:space="preserve">Commission requests from the </w:t>
            </w:r>
            <w:r w:rsidR="00EA6A8C" w:rsidRPr="002916F2">
              <w:rPr>
                <w:lang w:val="en-GB"/>
              </w:rPr>
              <w:t>EU</w:t>
            </w:r>
            <w:r w:rsidRPr="002916F2">
              <w:rPr>
                <w:lang w:val="en-GB"/>
              </w:rPr>
              <w:t>'s budgetary authoriti</w:t>
            </w:r>
            <w:r w:rsidR="000D1BA0" w:rsidRPr="002916F2">
              <w:rPr>
                <w:lang w:val="en-GB"/>
              </w:rPr>
              <w:t>es approval for the release of EUR</w:t>
            </w:r>
            <w:r w:rsidRPr="002916F2">
              <w:rPr>
                <w:lang w:val="en-GB"/>
              </w:rPr>
              <w:t xml:space="preserve"> 15 million to increase its humanitarian aid for the eastern Democratic Republic of Congo (</w:t>
            </w:r>
            <w:r w:rsidR="00CA79BB" w:rsidRPr="002916F2">
              <w:rPr>
                <w:lang w:val="en-GB"/>
              </w:rPr>
              <w:t>DRC) and the Great Lakes region</w:t>
            </w:r>
            <w:r w:rsidRPr="002916F2">
              <w:rPr>
                <w:lang w:val="en-GB"/>
              </w:rPr>
              <w:t xml:space="preserve"> </w:t>
            </w:r>
            <w:r w:rsidRPr="002916F2">
              <w:rPr>
                <w:noProof/>
                <w:lang w:val="en-GB" w:eastAsia="en-GB"/>
              </w:rPr>
              <w:drawing>
                <wp:inline distT="0" distB="0" distL="0" distR="0" wp14:anchorId="4DD40104" wp14:editId="5937DFE0">
                  <wp:extent cx="161925" cy="152400"/>
                  <wp:effectExtent l="0" t="0" r="9525" b="0"/>
                  <wp:docPr id="7" name="Picture 7" descr="ArticlesIcon1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582F" w:rsidRPr="002916F2" w:rsidTr="002610AE">
        <w:trPr>
          <w:trHeight w:val="129"/>
        </w:trPr>
        <w:tc>
          <w:tcPr>
            <w:tcW w:w="1890" w:type="dxa"/>
          </w:tcPr>
          <w:p w:rsidR="004F582F" w:rsidRPr="002916F2" w:rsidRDefault="004F582F" w:rsidP="002610AE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29 November</w:t>
            </w:r>
          </w:p>
        </w:tc>
        <w:tc>
          <w:tcPr>
            <w:tcW w:w="8370" w:type="dxa"/>
          </w:tcPr>
          <w:p w:rsidR="004F582F" w:rsidRPr="002916F2" w:rsidRDefault="004F582F" w:rsidP="004F582F">
            <w:pPr>
              <w:pStyle w:val="NoSpacing"/>
              <w:rPr>
                <w:lang w:val="en-GB"/>
              </w:rPr>
            </w:pPr>
            <w:r w:rsidRPr="002916F2">
              <w:rPr>
                <w:lang w:val="en-GB"/>
              </w:rPr>
              <w:t xml:space="preserve">Overview of the Commission's humanitarian support for Palestine </w:t>
            </w:r>
            <w:r w:rsidRPr="002916F2">
              <w:rPr>
                <w:noProof/>
                <w:lang w:val="en-GB" w:eastAsia="en-GB"/>
              </w:rPr>
              <w:drawing>
                <wp:inline distT="0" distB="0" distL="0" distR="0" wp14:anchorId="054285AF" wp14:editId="640F3AFA">
                  <wp:extent cx="161925" cy="152400"/>
                  <wp:effectExtent l="0" t="0" r="9525" b="0"/>
                  <wp:docPr id="47" name="Picture 47" descr="ArticlesIcon1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207" w:rsidRPr="002916F2" w:rsidTr="002610AE">
        <w:trPr>
          <w:trHeight w:val="129"/>
        </w:trPr>
        <w:tc>
          <w:tcPr>
            <w:tcW w:w="1890" w:type="dxa"/>
          </w:tcPr>
          <w:p w:rsidR="004B7207" w:rsidRPr="002916F2" w:rsidRDefault="004B7207" w:rsidP="002610AE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EU ISS study</w:t>
            </w:r>
          </w:p>
        </w:tc>
        <w:tc>
          <w:tcPr>
            <w:tcW w:w="8370" w:type="dxa"/>
          </w:tcPr>
          <w:p w:rsidR="004B7207" w:rsidRPr="002916F2" w:rsidRDefault="00C51F12" w:rsidP="001C2644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‘</w:t>
            </w:r>
            <w:r w:rsidR="004B7207" w:rsidRPr="002916F2">
              <w:rPr>
                <w:lang w:val="en-GB"/>
              </w:rPr>
              <w:t>The EU and Mindanao: Innovative avenues for seeking peace</w:t>
            </w:r>
            <w:r>
              <w:rPr>
                <w:lang w:val="en-GB"/>
              </w:rPr>
              <w:t>’</w:t>
            </w:r>
            <w:bookmarkStart w:id="0" w:name="_GoBack"/>
            <w:bookmarkEnd w:id="0"/>
            <w:r w:rsidR="004B7207" w:rsidRPr="002916F2">
              <w:rPr>
                <w:lang w:val="en-GB"/>
              </w:rPr>
              <w:t xml:space="preserve"> (by </w:t>
            </w:r>
            <w:r w:rsidR="004B7207" w:rsidRPr="002916F2">
              <w:rPr>
                <w:rFonts w:eastAsia="Calibri"/>
                <w:lang w:val="en-GB"/>
              </w:rPr>
              <w:t>G. M. Viñals</w:t>
            </w:r>
            <w:r w:rsidR="004B7207" w:rsidRPr="002916F2">
              <w:rPr>
                <w:lang w:val="en-GB"/>
              </w:rPr>
              <w:t xml:space="preserve"> and </w:t>
            </w:r>
            <w:hyperlink r:id="rId36" w:tooltip="Browse all publications from Alistair MacDonalld" w:history="1">
              <w:r w:rsidR="004B7207" w:rsidRPr="002916F2">
                <w:rPr>
                  <w:rStyle w:val="Hyperlink"/>
                  <w:rFonts w:eastAsia="Calibri"/>
                  <w:color w:val="auto"/>
                  <w:u w:val="none"/>
                  <w:lang w:val="en-GB"/>
                </w:rPr>
                <w:t>A. MacDonald</w:t>
              </w:r>
            </w:hyperlink>
            <w:r w:rsidR="004B7207" w:rsidRPr="002916F2">
              <w:rPr>
                <w:lang w:val="en-GB"/>
              </w:rPr>
              <w:t xml:space="preserve">) </w:t>
            </w:r>
            <w:r w:rsidR="004B7207" w:rsidRPr="002916F2">
              <w:rPr>
                <w:noProof/>
                <w:lang w:val="en-GB" w:eastAsia="en-GB"/>
              </w:rPr>
              <w:drawing>
                <wp:inline distT="0" distB="0" distL="0" distR="0" wp14:anchorId="631AB42E" wp14:editId="127F3C07">
                  <wp:extent cx="161925" cy="152400"/>
                  <wp:effectExtent l="0" t="0" r="9525" b="0"/>
                  <wp:docPr id="57" name="Picture 57" descr="ArticlesIcon1.jp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2FD5" w:rsidRPr="002916F2" w:rsidTr="002610AE">
        <w:trPr>
          <w:trHeight w:val="129"/>
        </w:trPr>
        <w:tc>
          <w:tcPr>
            <w:tcW w:w="1890" w:type="dxa"/>
          </w:tcPr>
          <w:p w:rsidR="00E92FD5" w:rsidRPr="002916F2" w:rsidRDefault="00E92FD5" w:rsidP="00E92FD5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EU ISS Analysis</w:t>
            </w:r>
          </w:p>
        </w:tc>
        <w:tc>
          <w:tcPr>
            <w:tcW w:w="8370" w:type="dxa"/>
          </w:tcPr>
          <w:p w:rsidR="00E92FD5" w:rsidRPr="002916F2" w:rsidRDefault="00C51F12" w:rsidP="00E92FD5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‘</w:t>
            </w:r>
            <w:r w:rsidR="00E92FD5" w:rsidRPr="002916F2">
              <w:rPr>
                <w:lang w:val="en-GB"/>
              </w:rPr>
              <w:t>Obama reloaded</w:t>
            </w:r>
            <w:r>
              <w:rPr>
                <w:lang w:val="en-GB"/>
              </w:rPr>
              <w:t>’</w:t>
            </w:r>
            <w:r w:rsidR="00E92FD5" w:rsidRPr="002916F2">
              <w:rPr>
                <w:lang w:val="en-GB"/>
              </w:rPr>
              <w:t xml:space="preserve"> (by </w:t>
            </w:r>
            <w:hyperlink r:id="rId38" w:tgtFrame="_top" w:tooltip="Antonio Missiroli" w:history="1">
              <w:r w:rsidR="00E92FD5" w:rsidRPr="002916F2">
                <w:rPr>
                  <w:rStyle w:val="Hyperlink"/>
                  <w:rFonts w:eastAsia="Calibri"/>
                  <w:color w:val="auto"/>
                  <w:u w:val="none"/>
                  <w:lang w:val="en-GB"/>
                </w:rPr>
                <w:t>A. Missiroli</w:t>
              </w:r>
            </w:hyperlink>
            <w:r w:rsidR="00E92FD5" w:rsidRPr="002916F2">
              <w:rPr>
                <w:lang w:val="en-GB"/>
              </w:rPr>
              <w:t xml:space="preserve"> and </w:t>
            </w:r>
            <w:hyperlink r:id="rId39" w:tgtFrame="_top" w:tooltip="Patryk Pawlak" w:history="1">
              <w:r w:rsidR="00E92FD5" w:rsidRPr="002916F2">
                <w:rPr>
                  <w:rStyle w:val="Hyperlink"/>
                  <w:rFonts w:eastAsia="Calibri"/>
                  <w:color w:val="auto"/>
                  <w:u w:val="none"/>
                  <w:lang w:val="en-GB"/>
                </w:rPr>
                <w:t>P. Pawlak</w:t>
              </w:r>
            </w:hyperlink>
            <w:r w:rsidR="00E92FD5" w:rsidRPr="002916F2">
              <w:rPr>
                <w:lang w:val="en-GB"/>
              </w:rPr>
              <w:t xml:space="preserve">) </w:t>
            </w:r>
            <w:r w:rsidR="00E92FD5" w:rsidRPr="002916F2">
              <w:rPr>
                <w:noProof/>
                <w:lang w:val="en-GB" w:eastAsia="en-GB"/>
              </w:rPr>
              <w:drawing>
                <wp:inline distT="0" distB="0" distL="0" distR="0" wp14:anchorId="7EC44844" wp14:editId="4B1559CE">
                  <wp:extent cx="161925" cy="152400"/>
                  <wp:effectExtent l="0" t="0" r="9525" b="0"/>
                  <wp:docPr id="58" name="Picture 58" descr="ArticlesIcon1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2FD5" w:rsidRPr="002916F2" w:rsidTr="002610AE">
        <w:trPr>
          <w:trHeight w:val="129"/>
        </w:trPr>
        <w:tc>
          <w:tcPr>
            <w:tcW w:w="1890" w:type="dxa"/>
          </w:tcPr>
          <w:p w:rsidR="00E92FD5" w:rsidRPr="002916F2" w:rsidRDefault="00E92FD5" w:rsidP="00E92FD5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EU ISS Analysis</w:t>
            </w:r>
          </w:p>
        </w:tc>
        <w:tc>
          <w:tcPr>
            <w:tcW w:w="8370" w:type="dxa"/>
          </w:tcPr>
          <w:p w:rsidR="00E92FD5" w:rsidRPr="002916F2" w:rsidRDefault="00C51F12" w:rsidP="00E92FD5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‘</w:t>
            </w:r>
            <w:r w:rsidR="00E92FD5" w:rsidRPr="002916F2">
              <w:rPr>
                <w:lang w:val="en-GB"/>
              </w:rPr>
              <w:t>China’s new leaders uploaded</w:t>
            </w:r>
            <w:r>
              <w:rPr>
                <w:lang w:val="en-GB"/>
              </w:rPr>
              <w:t>’</w:t>
            </w:r>
            <w:r w:rsidR="00E92FD5" w:rsidRPr="002916F2">
              <w:rPr>
                <w:lang w:val="en-GB"/>
              </w:rPr>
              <w:t xml:space="preserve"> (by </w:t>
            </w:r>
            <w:hyperlink r:id="rId41" w:tgtFrame="_top" w:tooltip="Nicola Casarini" w:history="1">
              <w:r w:rsidR="00E92FD5" w:rsidRPr="002916F2">
                <w:rPr>
                  <w:rStyle w:val="Hyperlink"/>
                  <w:rFonts w:eastAsia="Calibri"/>
                  <w:color w:val="auto"/>
                  <w:u w:val="none"/>
                  <w:lang w:val="en-GB"/>
                </w:rPr>
                <w:t>N. Casarini</w:t>
              </w:r>
            </w:hyperlink>
            <w:r w:rsidR="00E92FD5" w:rsidRPr="002916F2">
              <w:rPr>
                <w:lang w:val="en-GB"/>
              </w:rPr>
              <w:t xml:space="preserve">) </w:t>
            </w:r>
            <w:r w:rsidR="00E92FD5" w:rsidRPr="002916F2">
              <w:rPr>
                <w:noProof/>
                <w:lang w:val="en-GB" w:eastAsia="en-GB"/>
              </w:rPr>
              <w:drawing>
                <wp:inline distT="0" distB="0" distL="0" distR="0" wp14:anchorId="275DA4BD" wp14:editId="4E859E08">
                  <wp:extent cx="161925" cy="152400"/>
                  <wp:effectExtent l="0" t="0" r="9525" b="0"/>
                  <wp:docPr id="59" name="Picture 59" descr="ArticlesIcon1.jp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644" w:rsidRPr="002916F2" w:rsidTr="002610AE">
        <w:trPr>
          <w:trHeight w:val="129"/>
        </w:trPr>
        <w:tc>
          <w:tcPr>
            <w:tcW w:w="1890" w:type="dxa"/>
          </w:tcPr>
          <w:p w:rsidR="001C2644" w:rsidRPr="002916F2" w:rsidRDefault="001C2644" w:rsidP="002610AE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European Data Protection Supervisor (EDPS)</w:t>
            </w:r>
          </w:p>
        </w:tc>
        <w:tc>
          <w:tcPr>
            <w:tcW w:w="8370" w:type="dxa"/>
          </w:tcPr>
          <w:p w:rsidR="001C2644" w:rsidRPr="002916F2" w:rsidRDefault="001C2644" w:rsidP="001C2644">
            <w:pPr>
              <w:pStyle w:val="NoSpacing"/>
              <w:rPr>
                <w:lang w:val="en-GB"/>
              </w:rPr>
            </w:pPr>
            <w:r w:rsidRPr="002916F2">
              <w:rPr>
                <w:lang w:val="en-GB"/>
              </w:rPr>
              <w:t xml:space="preserve">Opinion </w:t>
            </w:r>
            <w:r w:rsidR="003D4DC7" w:rsidRPr="002916F2">
              <w:rPr>
                <w:lang w:val="en-GB"/>
              </w:rPr>
              <w:t>on the proposal for a r</w:t>
            </w:r>
            <w:r w:rsidRPr="002916F2">
              <w:rPr>
                <w:lang w:val="en-GB"/>
              </w:rPr>
              <w:t xml:space="preserve">egulation establishing the European Voluntary Humanitarian Aid Corp </w:t>
            </w:r>
            <w:r w:rsidRPr="002916F2">
              <w:rPr>
                <w:noProof/>
                <w:lang w:val="en-GB" w:eastAsia="en-GB"/>
              </w:rPr>
              <w:drawing>
                <wp:inline distT="0" distB="0" distL="0" distR="0" wp14:anchorId="72F9D954" wp14:editId="76135C6E">
                  <wp:extent cx="161925" cy="152400"/>
                  <wp:effectExtent l="0" t="0" r="9525" b="0"/>
                  <wp:docPr id="46" name="Picture 46" descr="ArticlesIcon1.jpg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646C" w:rsidRPr="002916F2" w:rsidRDefault="0080646C" w:rsidP="0080646C">
      <w:pPr>
        <w:pStyle w:val="ListParagraph"/>
        <w:spacing w:after="0"/>
        <w:ind w:left="-18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F740CA" w:rsidRPr="002916F2" w:rsidRDefault="00F740CA" w:rsidP="00F740CA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2916F2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EXTERNAL DIMENSION OF AFSJ 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F740CA" w:rsidRPr="002916F2" w:rsidTr="0039556A">
        <w:trPr>
          <w:trHeight w:val="129"/>
        </w:trPr>
        <w:tc>
          <w:tcPr>
            <w:tcW w:w="1890" w:type="dxa"/>
          </w:tcPr>
          <w:p w:rsidR="00F740CA" w:rsidRPr="002916F2" w:rsidRDefault="00C221C9" w:rsidP="0039556A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27</w:t>
            </w:r>
            <w:r w:rsidR="002610AE" w:rsidRPr="002916F2">
              <w:rPr>
                <w:rFonts w:asciiTheme="majorHAnsi" w:hAnsiTheme="majorHAnsi" w:cs="Arial"/>
                <w:b/>
                <w:lang w:val="en-GB"/>
              </w:rPr>
              <w:t xml:space="preserve"> November</w:t>
            </w:r>
          </w:p>
        </w:tc>
        <w:tc>
          <w:tcPr>
            <w:tcW w:w="8370" w:type="dxa"/>
          </w:tcPr>
          <w:p w:rsidR="00F740CA" w:rsidRPr="002916F2" w:rsidRDefault="00C221C9" w:rsidP="00C221C9">
            <w:pPr>
              <w:pStyle w:val="NoSpacing"/>
              <w:rPr>
                <w:lang w:val="en-GB"/>
              </w:rPr>
            </w:pPr>
            <w:r w:rsidRPr="002916F2">
              <w:rPr>
                <w:lang w:val="en-GB"/>
              </w:rPr>
              <w:t xml:space="preserve">MEPs say EUROSUR border surveillance must help save migrants' lives </w:t>
            </w:r>
            <w:r w:rsidR="00F740CA" w:rsidRPr="002916F2">
              <w:rPr>
                <w:noProof/>
                <w:lang w:val="en-GB" w:eastAsia="en-GB"/>
              </w:rPr>
              <w:drawing>
                <wp:inline distT="0" distB="0" distL="0" distR="0" wp14:anchorId="43208CEF" wp14:editId="52CB84CA">
                  <wp:extent cx="161925" cy="152400"/>
                  <wp:effectExtent l="0" t="0" r="9525" b="0"/>
                  <wp:docPr id="12" name="Picture 12" descr="ArticlesIcon1.jp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E3B" w:rsidRPr="002916F2" w:rsidTr="0039556A">
        <w:trPr>
          <w:trHeight w:val="129"/>
        </w:trPr>
        <w:tc>
          <w:tcPr>
            <w:tcW w:w="1890" w:type="dxa"/>
          </w:tcPr>
          <w:p w:rsidR="00612E3B" w:rsidRPr="002916F2" w:rsidRDefault="00612E3B" w:rsidP="0039556A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27 November</w:t>
            </w:r>
          </w:p>
        </w:tc>
        <w:tc>
          <w:tcPr>
            <w:tcW w:w="8370" w:type="dxa"/>
          </w:tcPr>
          <w:p w:rsidR="00612E3B" w:rsidRPr="002916F2" w:rsidRDefault="00AB47B1" w:rsidP="00612E3B">
            <w:pPr>
              <w:pStyle w:val="NoSpacing"/>
              <w:rPr>
                <w:lang w:val="en-GB"/>
              </w:rPr>
            </w:pPr>
            <w:r w:rsidRPr="002916F2">
              <w:rPr>
                <w:lang w:val="en-GB"/>
              </w:rPr>
              <w:t xml:space="preserve">Commission </w:t>
            </w:r>
            <w:r w:rsidR="00025EC0" w:rsidRPr="002916F2">
              <w:rPr>
                <w:lang w:val="en-GB"/>
              </w:rPr>
              <w:t>adopts</w:t>
            </w:r>
            <w:r w:rsidR="002148E9" w:rsidRPr="002916F2">
              <w:rPr>
                <w:lang w:val="en-GB"/>
              </w:rPr>
              <w:t xml:space="preserve"> its 7</w:t>
            </w:r>
            <w:r w:rsidR="002148E9" w:rsidRPr="002916F2">
              <w:rPr>
                <w:vertAlign w:val="superscript"/>
                <w:lang w:val="en-GB"/>
              </w:rPr>
              <w:t>th</w:t>
            </w:r>
            <w:r w:rsidR="00612E3B" w:rsidRPr="002916F2">
              <w:rPr>
                <w:lang w:val="en-GB"/>
              </w:rPr>
              <w:t xml:space="preserve"> report about breaches of the principle of visa reciprocity in third countries </w:t>
            </w:r>
            <w:r w:rsidR="00612E3B" w:rsidRPr="002916F2">
              <w:rPr>
                <w:noProof/>
                <w:lang w:val="en-GB" w:eastAsia="en-GB"/>
              </w:rPr>
              <w:drawing>
                <wp:inline distT="0" distB="0" distL="0" distR="0" wp14:anchorId="64B21CA9" wp14:editId="20027316">
                  <wp:extent cx="161925" cy="152400"/>
                  <wp:effectExtent l="0" t="0" r="9525" b="0"/>
                  <wp:docPr id="23" name="Picture 23" descr="ArticlesIcon1.jpg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C34" w:rsidRPr="002916F2" w:rsidTr="0039556A">
        <w:trPr>
          <w:trHeight w:val="129"/>
        </w:trPr>
        <w:tc>
          <w:tcPr>
            <w:tcW w:w="1890" w:type="dxa"/>
          </w:tcPr>
          <w:p w:rsidR="00974C34" w:rsidRPr="002916F2" w:rsidRDefault="00974C34" w:rsidP="0039556A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lastRenderedPageBreak/>
              <w:t>27 November</w:t>
            </w:r>
          </w:p>
        </w:tc>
        <w:tc>
          <w:tcPr>
            <w:tcW w:w="8370" w:type="dxa"/>
          </w:tcPr>
          <w:p w:rsidR="00974C34" w:rsidRPr="002916F2" w:rsidRDefault="002148E9" w:rsidP="002148E9">
            <w:pPr>
              <w:pStyle w:val="NoSpacing"/>
              <w:rPr>
                <w:lang w:val="en-GB"/>
              </w:rPr>
            </w:pPr>
            <w:r w:rsidRPr="002916F2">
              <w:rPr>
                <w:lang w:val="en-GB"/>
              </w:rPr>
              <w:t xml:space="preserve">Report from the Commission - Second biannual report on the functioning of the Schengen area </w:t>
            </w:r>
            <w:r w:rsidR="00974C34" w:rsidRPr="002916F2">
              <w:rPr>
                <w:noProof/>
                <w:lang w:val="en-GB" w:eastAsia="en-GB"/>
              </w:rPr>
              <w:drawing>
                <wp:inline distT="0" distB="0" distL="0" distR="0" wp14:anchorId="1905D7DB" wp14:editId="10369D44">
                  <wp:extent cx="161925" cy="152400"/>
                  <wp:effectExtent l="0" t="0" r="9525" b="0"/>
                  <wp:docPr id="30" name="Picture 30" descr="ArticlesIcon1.jpg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789" w:rsidRPr="002916F2" w:rsidTr="0039556A">
        <w:trPr>
          <w:trHeight w:val="129"/>
        </w:trPr>
        <w:tc>
          <w:tcPr>
            <w:tcW w:w="1890" w:type="dxa"/>
          </w:tcPr>
          <w:p w:rsidR="00BD0789" w:rsidRPr="002916F2" w:rsidRDefault="00BD0789" w:rsidP="0039556A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28 November</w:t>
            </w:r>
          </w:p>
        </w:tc>
        <w:tc>
          <w:tcPr>
            <w:tcW w:w="8370" w:type="dxa"/>
          </w:tcPr>
          <w:p w:rsidR="00BD0789" w:rsidRPr="002916F2" w:rsidRDefault="00BD0789" w:rsidP="002148E9">
            <w:pPr>
              <w:pStyle w:val="NoSpacing"/>
              <w:rPr>
                <w:lang w:val="en-GB"/>
              </w:rPr>
            </w:pPr>
            <w:r w:rsidRPr="002916F2">
              <w:rPr>
                <w:lang w:val="en-GB"/>
              </w:rPr>
              <w:t xml:space="preserve">Press Release of the Cyprus Presidency of the Council on Common European Asylum System </w:t>
            </w:r>
            <w:r w:rsidRPr="002916F2">
              <w:rPr>
                <w:noProof/>
                <w:lang w:val="en-GB" w:eastAsia="en-GB"/>
              </w:rPr>
              <w:drawing>
                <wp:inline distT="0" distB="0" distL="0" distR="0" wp14:anchorId="1A3BEFBB" wp14:editId="08688AFD">
                  <wp:extent cx="161925" cy="152400"/>
                  <wp:effectExtent l="0" t="0" r="9525" b="0"/>
                  <wp:docPr id="51" name="Picture 51" descr="ArticlesIcon1.jpg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646C" w:rsidRPr="002916F2" w:rsidRDefault="0080646C" w:rsidP="002769CF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8F361E" w:rsidRPr="002916F2" w:rsidRDefault="006B0E10" w:rsidP="008F361E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2916F2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 Human Rights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9865E5" w:rsidRPr="002916F2" w:rsidTr="00974C34">
        <w:trPr>
          <w:trHeight w:val="129"/>
        </w:trPr>
        <w:tc>
          <w:tcPr>
            <w:tcW w:w="1890" w:type="dxa"/>
          </w:tcPr>
          <w:p w:rsidR="009865E5" w:rsidRPr="002916F2" w:rsidRDefault="009865E5" w:rsidP="00974C34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29 November</w:t>
            </w:r>
          </w:p>
        </w:tc>
        <w:tc>
          <w:tcPr>
            <w:tcW w:w="8370" w:type="dxa"/>
          </w:tcPr>
          <w:p w:rsidR="009865E5" w:rsidRPr="002916F2" w:rsidRDefault="009865E5" w:rsidP="00974C34">
            <w:pPr>
              <w:pStyle w:val="NoSpacing"/>
              <w:rPr>
                <w:lang w:val="en-GB"/>
              </w:rPr>
            </w:pPr>
            <w:r w:rsidRPr="002916F2">
              <w:rPr>
                <w:lang w:val="en-GB"/>
              </w:rPr>
              <w:t>Human Rights Subcommittee MEPs say the EU must find ways to ensure that sanctions designed to press Iran to improve its human rights record do not pu</w:t>
            </w:r>
            <w:r w:rsidR="00466CE2" w:rsidRPr="002916F2">
              <w:rPr>
                <w:lang w:val="en-GB"/>
              </w:rPr>
              <w:t xml:space="preserve">nish ordinary Iranian citizens </w:t>
            </w:r>
            <w:r w:rsidRPr="002916F2">
              <w:rPr>
                <w:noProof/>
                <w:lang w:val="en-GB" w:eastAsia="en-GB"/>
              </w:rPr>
              <w:drawing>
                <wp:inline distT="0" distB="0" distL="0" distR="0" wp14:anchorId="2DA8CC46" wp14:editId="3FB17465">
                  <wp:extent cx="161925" cy="152400"/>
                  <wp:effectExtent l="0" t="0" r="9525" b="0"/>
                  <wp:docPr id="17" name="Picture 17" descr="ArticlesIcon1.jpg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A6F" w:rsidRPr="002916F2" w:rsidTr="00974C34">
        <w:trPr>
          <w:trHeight w:val="129"/>
        </w:trPr>
        <w:tc>
          <w:tcPr>
            <w:tcW w:w="1890" w:type="dxa"/>
          </w:tcPr>
          <w:p w:rsidR="002C2A6F" w:rsidRPr="002916F2" w:rsidRDefault="002C2A6F" w:rsidP="00974C34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29 November</w:t>
            </w:r>
          </w:p>
        </w:tc>
        <w:tc>
          <w:tcPr>
            <w:tcW w:w="8370" w:type="dxa"/>
          </w:tcPr>
          <w:p w:rsidR="002C2A6F" w:rsidRPr="002916F2" w:rsidRDefault="002C2A6F" w:rsidP="002C2A6F">
            <w:pPr>
              <w:pStyle w:val="NoSpacing"/>
              <w:rPr>
                <w:lang w:val="en-GB"/>
              </w:rPr>
            </w:pPr>
            <w:r w:rsidRPr="002916F2">
              <w:rPr>
                <w:lang w:val="en-GB"/>
              </w:rPr>
              <w:t xml:space="preserve">EU Special representative for human rights Stavros Lambrinidis names a situation of NGOs in third countries as one of his key priorities </w:t>
            </w:r>
            <w:r w:rsidRPr="002916F2">
              <w:rPr>
                <w:noProof/>
                <w:lang w:val="en-GB" w:eastAsia="en-GB"/>
              </w:rPr>
              <w:drawing>
                <wp:inline distT="0" distB="0" distL="0" distR="0" wp14:anchorId="15CB0DCD" wp14:editId="29DD3369">
                  <wp:extent cx="161925" cy="152400"/>
                  <wp:effectExtent l="0" t="0" r="9525" b="0"/>
                  <wp:docPr id="20" name="Picture 20" descr="ArticlesIcon1.jpg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0700" w:rsidRPr="002916F2" w:rsidRDefault="001E0700" w:rsidP="00367DDD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1E0700" w:rsidRPr="002916F2" w:rsidRDefault="00D45971" w:rsidP="001E0700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2916F2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 G-20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1E0700" w:rsidRPr="002916F2" w:rsidTr="0039556A">
        <w:trPr>
          <w:trHeight w:val="129"/>
        </w:trPr>
        <w:tc>
          <w:tcPr>
            <w:tcW w:w="1890" w:type="dxa"/>
          </w:tcPr>
          <w:p w:rsidR="001E0700" w:rsidRPr="002916F2" w:rsidRDefault="00D45971" w:rsidP="0039556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28 November</w:t>
            </w:r>
          </w:p>
        </w:tc>
        <w:tc>
          <w:tcPr>
            <w:tcW w:w="8370" w:type="dxa"/>
          </w:tcPr>
          <w:p w:rsidR="001E0700" w:rsidRPr="002916F2" w:rsidRDefault="00601636" w:rsidP="00D45971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The EU in the world: C</w:t>
            </w:r>
            <w:r w:rsidR="00D45971" w:rsidRPr="002916F2">
              <w:rPr>
                <w:lang w:val="en-GB"/>
              </w:rPr>
              <w:t xml:space="preserve">omparing demographic, economic and social trends among the G-20 members </w:t>
            </w:r>
            <w:r w:rsidR="001E0700" w:rsidRPr="002916F2">
              <w:rPr>
                <w:noProof/>
                <w:lang w:val="en-GB" w:eastAsia="en-GB"/>
              </w:rPr>
              <w:drawing>
                <wp:inline distT="0" distB="0" distL="0" distR="0" wp14:anchorId="1847BF7A" wp14:editId="1389732E">
                  <wp:extent cx="161925" cy="152400"/>
                  <wp:effectExtent l="0" t="0" r="9525" b="0"/>
                  <wp:docPr id="34" name="Picture 34" descr="ArticlesIcon1.jpg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7D30" w:rsidRDefault="002C7D30" w:rsidP="002C7D30">
      <w:pPr>
        <w:pStyle w:val="ListParagraph"/>
        <w:spacing w:after="0"/>
        <w:ind w:left="-18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2C7D30" w:rsidRPr="002916F2" w:rsidRDefault="002C7D30" w:rsidP="002C7D30">
      <w:pPr>
        <w:pStyle w:val="ListParagraph"/>
        <w:numPr>
          <w:ilvl w:val="0"/>
          <w:numId w:val="1"/>
        </w:numPr>
        <w:spacing w:after="0"/>
        <w:ind w:left="-180"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2916F2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</w:t>
      </w: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U – Middle East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2C7D30" w:rsidRPr="002916F2" w:rsidTr="00715F08">
        <w:trPr>
          <w:trHeight w:val="129"/>
        </w:trPr>
        <w:tc>
          <w:tcPr>
            <w:tcW w:w="1890" w:type="dxa"/>
          </w:tcPr>
          <w:p w:rsidR="002C7D30" w:rsidRPr="002916F2" w:rsidRDefault="002C7D30" w:rsidP="00715F08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29 November</w:t>
            </w:r>
          </w:p>
        </w:tc>
        <w:tc>
          <w:tcPr>
            <w:tcW w:w="8370" w:type="dxa"/>
          </w:tcPr>
          <w:p w:rsidR="002C7D30" w:rsidRPr="002916F2" w:rsidRDefault="002C7D30" w:rsidP="00715F08">
            <w:pPr>
              <w:pStyle w:val="NoSpacing"/>
              <w:rPr>
                <w:rFonts w:eastAsiaTheme="minorHAnsi"/>
                <w:lang w:val="en-GB"/>
              </w:rPr>
            </w:pPr>
            <w:r w:rsidRPr="002916F2">
              <w:rPr>
                <w:rFonts w:eastAsiaTheme="minorHAnsi"/>
                <w:lang w:val="en-GB"/>
              </w:rPr>
              <w:t xml:space="preserve">Declaration by the High Representative Catherine Ashton on behalf of the EU on the Middle East Peace Process </w:t>
            </w:r>
            <w:r w:rsidRPr="002916F2">
              <w:rPr>
                <w:noProof/>
                <w:lang w:val="en-GB" w:eastAsia="en-GB"/>
              </w:rPr>
              <w:drawing>
                <wp:inline distT="0" distB="0" distL="0" distR="0" wp14:anchorId="0264125B" wp14:editId="5420E5DA">
                  <wp:extent cx="161925" cy="152400"/>
                  <wp:effectExtent l="0" t="0" r="9525" b="0"/>
                  <wp:docPr id="25" name="Picture 25" descr="ArticlesIcon1.jpg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73E8" w:rsidRPr="002C7D30" w:rsidRDefault="002573E8" w:rsidP="00B93E88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</w:rPr>
      </w:pPr>
    </w:p>
    <w:p w:rsidR="00CD7D08" w:rsidRPr="002916F2" w:rsidRDefault="00CD7D08" w:rsidP="00CD7D08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2916F2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 International Telecommunications Union (ITU)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CD7D08" w:rsidRPr="002916F2" w:rsidTr="00715F08">
        <w:trPr>
          <w:trHeight w:val="129"/>
        </w:trPr>
        <w:tc>
          <w:tcPr>
            <w:tcW w:w="1890" w:type="dxa"/>
          </w:tcPr>
          <w:p w:rsidR="00CD7D08" w:rsidRPr="002916F2" w:rsidRDefault="00CD7D08" w:rsidP="00715F08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 w:cs="Arial"/>
                <w:b/>
                <w:lang w:val="en-GB"/>
              </w:rPr>
              <w:t>30 November</w:t>
            </w:r>
          </w:p>
        </w:tc>
        <w:tc>
          <w:tcPr>
            <w:tcW w:w="8370" w:type="dxa"/>
          </w:tcPr>
          <w:p w:rsidR="00CD7D08" w:rsidRPr="002916F2" w:rsidRDefault="00CD7D08" w:rsidP="00715F08">
            <w:pPr>
              <w:pStyle w:val="NoSpacing"/>
              <w:rPr>
                <w:lang w:val="en-GB"/>
              </w:rPr>
            </w:pPr>
            <w:r w:rsidRPr="002916F2">
              <w:rPr>
                <w:lang w:val="en-GB"/>
              </w:rPr>
              <w:t xml:space="preserve">EU to defend open internet at Dubai international telecommunications conference </w:t>
            </w:r>
            <w:r w:rsidRPr="002916F2">
              <w:rPr>
                <w:noProof/>
                <w:lang w:val="en-GB" w:eastAsia="en-GB"/>
              </w:rPr>
              <w:drawing>
                <wp:inline distT="0" distB="0" distL="0" distR="0" wp14:anchorId="3A283CA1" wp14:editId="34AAAD14">
                  <wp:extent cx="161925" cy="152400"/>
                  <wp:effectExtent l="0" t="0" r="9525" b="0"/>
                  <wp:docPr id="48" name="Picture 48" descr="ArticlesIcon1.jpg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6F2">
              <w:rPr>
                <w:lang w:val="en-GB"/>
              </w:rPr>
              <w:t xml:space="preserve"> </w:t>
            </w:r>
          </w:p>
        </w:tc>
      </w:tr>
    </w:tbl>
    <w:p w:rsidR="00CD7D08" w:rsidRPr="00CD7D08" w:rsidRDefault="00CD7D08" w:rsidP="00B93E88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</w:rPr>
      </w:pPr>
    </w:p>
    <w:p w:rsidR="0051728F" w:rsidRPr="002916F2" w:rsidRDefault="0051728F" w:rsidP="00EB0DA6">
      <w:pPr>
        <w:pStyle w:val="ListParagraph"/>
        <w:numPr>
          <w:ilvl w:val="0"/>
          <w:numId w:val="1"/>
        </w:numPr>
        <w:tabs>
          <w:tab w:val="left" w:pos="-450"/>
          <w:tab w:val="left" w:pos="-180"/>
        </w:tabs>
        <w:spacing w:after="0" w:line="240" w:lineRule="auto"/>
        <w:ind w:left="-450" w:firstLine="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2916F2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EVENTS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90"/>
        <w:gridCol w:w="8370"/>
      </w:tblGrid>
      <w:tr w:rsidR="00EA2DCC" w:rsidRPr="002916F2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CC" w:rsidRPr="002916F2" w:rsidRDefault="00EA2DCC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916F2">
              <w:rPr>
                <w:rFonts w:ascii="Cambria" w:hAnsi="Cambria" w:cs="Arial"/>
                <w:b/>
                <w:lang w:val="en-GB"/>
              </w:rPr>
              <w:t>6 – 7 December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CC" w:rsidRPr="002916F2" w:rsidRDefault="00EA2DCC" w:rsidP="00EA2DCC">
            <w:pPr>
              <w:pStyle w:val="NoSpacing"/>
              <w:rPr>
                <w:rFonts w:ascii="Cambria" w:hAnsi="Cambria"/>
                <w:lang w:val="en-GB"/>
              </w:rPr>
            </w:pPr>
            <w:r w:rsidRPr="002916F2">
              <w:rPr>
                <w:lang w:val="en-GB"/>
              </w:rPr>
              <w:t xml:space="preserve">Quo Vadis, Social Europe? </w:t>
            </w:r>
            <w:r w:rsidRPr="002916F2">
              <w:rPr>
                <w:rStyle w:val="Strong"/>
                <w:rFonts w:cs="Arial"/>
                <w:b w:val="0"/>
                <w:lang w:val="en-GB"/>
              </w:rPr>
              <w:t>The Internal Market and Socio-Economic Issues in the Context of the European Crisis</w:t>
            </w:r>
            <w:r w:rsidR="00D71BA0" w:rsidRPr="002916F2">
              <w:rPr>
                <w:lang w:val="en-GB"/>
              </w:rPr>
              <w:t xml:space="preserve"> (Conference organis</w:t>
            </w:r>
            <w:r w:rsidRPr="002916F2">
              <w:rPr>
                <w:lang w:val="en-GB"/>
              </w:rPr>
              <w:t>ed by</w:t>
            </w:r>
            <w:r w:rsidRPr="002916F2">
              <w:rPr>
                <w:b/>
                <w:lang w:val="en-GB"/>
              </w:rPr>
              <w:t xml:space="preserve"> </w:t>
            </w:r>
            <w:r w:rsidR="009A3834" w:rsidRPr="002916F2">
              <w:rPr>
                <w:rStyle w:val="Strong"/>
                <w:rFonts w:cs="Arial"/>
                <w:b w:val="0"/>
                <w:lang w:val="en-GB"/>
              </w:rPr>
              <w:t>Université</w:t>
            </w:r>
            <w:r w:rsidRPr="002916F2">
              <w:rPr>
                <w:rStyle w:val="Strong"/>
                <w:rFonts w:cs="Arial"/>
                <w:b w:val="0"/>
                <w:lang w:val="en-GB"/>
              </w:rPr>
              <w:t xml:space="preserve"> Libre de Bruxelles</w:t>
            </w:r>
            <w:r w:rsidRPr="002916F2">
              <w:rPr>
                <w:b/>
                <w:lang w:val="en-GB"/>
              </w:rPr>
              <w:t xml:space="preserve">, </w:t>
            </w:r>
            <w:r w:rsidRPr="002916F2">
              <w:rPr>
                <w:rStyle w:val="Strong"/>
                <w:rFonts w:cs="Arial"/>
                <w:b w:val="0"/>
                <w:lang w:val="en-GB"/>
              </w:rPr>
              <w:t>Brussels, BE)</w:t>
            </w:r>
            <w:r w:rsidRPr="002916F2">
              <w:rPr>
                <w:rStyle w:val="Strong"/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2916F2">
              <w:rPr>
                <w:rFonts w:ascii="Cambria" w:hAnsi="Cambria"/>
                <w:noProof/>
                <w:lang w:val="en-GB" w:eastAsia="en-GB"/>
              </w:rPr>
              <w:drawing>
                <wp:inline distT="0" distB="0" distL="0" distR="0" wp14:anchorId="5C682D6B" wp14:editId="23A3400F">
                  <wp:extent cx="161925" cy="152400"/>
                  <wp:effectExtent l="0" t="0" r="9525" b="0"/>
                  <wp:docPr id="36" name="Picture 36" descr="Description: Description: ArticlesIcon1.jpg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escription: Description: ArticlesIcon1.jpg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A04" w:rsidRPr="002916F2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04" w:rsidRPr="002916F2" w:rsidRDefault="00F91A04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916F2">
              <w:rPr>
                <w:rFonts w:ascii="Cambria" w:hAnsi="Cambria" w:cs="Arial"/>
                <w:b/>
                <w:lang w:val="en-GB"/>
              </w:rPr>
              <w:t>13 – 14 December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04" w:rsidRPr="002916F2" w:rsidRDefault="00F91A04" w:rsidP="00EA2DCC">
            <w:pPr>
              <w:pStyle w:val="NoSpacing"/>
              <w:rPr>
                <w:lang w:val="en-GB"/>
              </w:rPr>
            </w:pPr>
            <w:r w:rsidRPr="002916F2">
              <w:rPr>
                <w:lang w:val="en-GB"/>
              </w:rPr>
              <w:t>Exploring Turkey’s Educational Policy: What do the global trends suggest, what do the recent amendments really amend?</w:t>
            </w:r>
            <w:r w:rsidR="001C276B" w:rsidRPr="002916F2">
              <w:rPr>
                <w:lang w:val="en-GB"/>
              </w:rPr>
              <w:t xml:space="preserve"> (Conference organised by the Centre for Policy Analysis and Research on Turkey, Ankara, Turkey) </w:t>
            </w:r>
            <w:r w:rsidR="001C276B" w:rsidRPr="002916F2">
              <w:rPr>
                <w:rFonts w:ascii="Cambria" w:hAnsi="Cambria"/>
                <w:noProof/>
                <w:lang w:val="en-GB" w:eastAsia="en-GB"/>
              </w:rPr>
              <w:drawing>
                <wp:inline distT="0" distB="0" distL="0" distR="0" wp14:anchorId="48DD3F4A" wp14:editId="6AD1CA6E">
                  <wp:extent cx="161925" cy="152400"/>
                  <wp:effectExtent l="0" t="0" r="9525" b="0"/>
                  <wp:docPr id="24" name="Picture 24" descr="Description: Description: ArticlesIcon1.jpg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escription: Description: ArticlesIcon1.jpg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F31" w:rsidRPr="002916F2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31" w:rsidRPr="002916F2" w:rsidRDefault="00C94F31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916F2">
              <w:rPr>
                <w:rFonts w:ascii="Cambria" w:hAnsi="Cambria" w:cs="Arial"/>
                <w:b/>
                <w:lang w:val="en-GB"/>
              </w:rPr>
              <w:t>7 – 9 January 2013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31" w:rsidRPr="002916F2" w:rsidRDefault="00C94F31" w:rsidP="00F25977">
            <w:pPr>
              <w:pStyle w:val="NoSpacing"/>
              <w:rPr>
                <w:lang w:val="en-GB"/>
              </w:rPr>
            </w:pPr>
            <w:r w:rsidRPr="002916F2">
              <w:rPr>
                <w:lang w:val="en-GB"/>
              </w:rPr>
              <w:t>Political Representation in the History of International Organisations and European Integration (</w:t>
            </w:r>
            <w:r w:rsidR="008F4487" w:rsidRPr="002916F2">
              <w:rPr>
                <w:lang w:val="en-GB"/>
              </w:rPr>
              <w:t>Conference organised by</w:t>
            </w:r>
            <w:r w:rsidR="00680102" w:rsidRPr="002916F2">
              <w:rPr>
                <w:lang w:val="en-GB"/>
              </w:rPr>
              <w:t xml:space="preserve"> Aar</w:t>
            </w:r>
            <w:r w:rsidR="008F4487" w:rsidRPr="002916F2">
              <w:rPr>
                <w:lang w:val="en-GB"/>
              </w:rPr>
              <w:t xml:space="preserve">hus University, </w:t>
            </w:r>
            <w:r w:rsidR="001F4567" w:rsidRPr="002916F2">
              <w:rPr>
                <w:lang w:val="en-GB"/>
              </w:rPr>
              <w:t>Aarhus, DK</w:t>
            </w:r>
            <w:r w:rsidR="00F25977" w:rsidRPr="002916F2">
              <w:rPr>
                <w:lang w:val="en-GB"/>
              </w:rPr>
              <w:t>)</w:t>
            </w:r>
            <w:r w:rsidR="00714C3B" w:rsidRPr="002916F2">
              <w:rPr>
                <w:lang w:val="en-GB"/>
              </w:rPr>
              <w:t xml:space="preserve"> </w:t>
            </w:r>
            <w:r w:rsidR="00714C3B" w:rsidRPr="002916F2">
              <w:rPr>
                <w:rFonts w:ascii="Cambria" w:hAnsi="Cambria"/>
                <w:noProof/>
                <w:lang w:val="en-GB" w:eastAsia="en-GB"/>
              </w:rPr>
              <w:drawing>
                <wp:inline distT="0" distB="0" distL="0" distR="0" wp14:anchorId="0D4FC1EB" wp14:editId="47CF13D6">
                  <wp:extent cx="161925" cy="152400"/>
                  <wp:effectExtent l="0" t="0" r="9525" b="0"/>
                  <wp:docPr id="54" name="Picture 54" descr="Description: Description: ArticlesIcon1.jpg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escription: Description: ArticlesIcon1.jpg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2BF3" w:rsidRPr="002916F2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BF3" w:rsidRPr="002916F2" w:rsidRDefault="00272898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916F2">
              <w:rPr>
                <w:rFonts w:ascii="Cambria" w:hAnsi="Cambria" w:cs="Arial"/>
                <w:b/>
                <w:lang w:val="en-GB"/>
              </w:rPr>
              <w:t>13 – 23 January 2013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BF3" w:rsidRPr="002916F2" w:rsidRDefault="00672BF3" w:rsidP="00EA2DCC">
            <w:pPr>
              <w:pStyle w:val="NoSpacing"/>
              <w:rPr>
                <w:lang w:val="en-GB"/>
              </w:rPr>
            </w:pPr>
            <w:r w:rsidRPr="002916F2">
              <w:rPr>
                <w:rFonts w:ascii="Cambria" w:hAnsi="Cambria" w:cs="Arial"/>
                <w:lang w:val="en-GB"/>
              </w:rPr>
              <w:t xml:space="preserve">MATRA Pre-Accession Training </w:t>
            </w:r>
            <w:r w:rsidRPr="002916F2">
              <w:rPr>
                <w:lang w:val="en-GB"/>
              </w:rPr>
              <w:t>Programme (MATRA PATROL) – Strengthening Institutional capacity in the Rule of Law</w:t>
            </w:r>
            <w:r w:rsidR="00571651" w:rsidRPr="002916F2">
              <w:rPr>
                <w:lang w:val="en-GB"/>
              </w:rPr>
              <w:t xml:space="preserve"> - </w:t>
            </w:r>
            <w:r w:rsidR="009A3834" w:rsidRPr="002916F2">
              <w:rPr>
                <w:lang w:val="en-GB"/>
              </w:rPr>
              <w:t>Q</w:t>
            </w:r>
            <w:r w:rsidR="00571651" w:rsidRPr="002916F2">
              <w:rPr>
                <w:lang w:val="en-GB"/>
              </w:rPr>
              <w:t>uality, implementation and enforcement of legislation</w:t>
            </w:r>
            <w:r w:rsidRPr="002916F2">
              <w:rPr>
                <w:lang w:val="en-GB"/>
              </w:rPr>
              <w:t xml:space="preserve"> (Training</w:t>
            </w:r>
            <w:r w:rsidRPr="002916F2">
              <w:rPr>
                <w:rFonts w:ascii="Cambria" w:hAnsi="Cambria" w:cs="Arial"/>
                <w:lang w:val="en-GB"/>
              </w:rPr>
              <w:t xml:space="preserve"> Programme</w:t>
            </w:r>
            <w:r w:rsidR="00D71BA0" w:rsidRPr="002916F2">
              <w:rPr>
                <w:rFonts w:ascii="Cambria" w:hAnsi="Cambria" w:cs="Arial"/>
                <w:lang w:val="en-GB"/>
              </w:rPr>
              <w:t xml:space="preserve"> organis</w:t>
            </w:r>
            <w:r w:rsidRPr="002916F2">
              <w:rPr>
                <w:rFonts w:ascii="Cambria" w:hAnsi="Cambria" w:cs="Arial"/>
                <w:lang w:val="en-GB"/>
              </w:rPr>
              <w:t xml:space="preserve">ed by T.M.C. Asser Instituut, The Hague, NL) </w:t>
            </w:r>
            <w:r w:rsidRPr="002916F2"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6E38CCCF" wp14:editId="141619C3">
                  <wp:extent cx="161925" cy="152400"/>
                  <wp:effectExtent l="0" t="0" r="9525" b="0"/>
                  <wp:docPr id="37" name="Picture 37" descr="Description: Description: ArticlesIcon1.jpg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9E3" w:rsidRPr="002916F2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E3" w:rsidRPr="002916F2" w:rsidRDefault="00AB79E3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916F2">
              <w:rPr>
                <w:rFonts w:ascii="Cambria" w:hAnsi="Cambria" w:cs="Arial"/>
                <w:b/>
                <w:lang w:val="en-GB"/>
              </w:rPr>
              <w:t>18 – 19 January 2013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E3" w:rsidRPr="002916F2" w:rsidRDefault="00AB79E3" w:rsidP="00EA2DCC">
            <w:pPr>
              <w:pStyle w:val="NoSpacing"/>
              <w:rPr>
                <w:rFonts w:ascii="Cambria" w:hAnsi="Cambria" w:cs="Arial"/>
                <w:lang w:val="en-GB"/>
              </w:rPr>
            </w:pPr>
            <w:r w:rsidRPr="002916F2">
              <w:rPr>
                <w:rFonts w:ascii="Cambria" w:hAnsi="Cambria" w:cs="Arial"/>
                <w:lang w:val="en-GB"/>
              </w:rPr>
              <w:t>Doing Law beyond the State: Exploring Research Methodologies in EU and International Law (Workshop organised by the Universi</w:t>
            </w:r>
            <w:r w:rsidR="00E91421" w:rsidRPr="002916F2">
              <w:rPr>
                <w:rFonts w:ascii="Cambria" w:hAnsi="Cambria" w:cs="Arial"/>
                <w:lang w:val="en-GB"/>
              </w:rPr>
              <w:t xml:space="preserve">ty of Sheffield, Sheffield, UK) </w:t>
            </w:r>
            <w:r w:rsidRPr="002916F2"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2EE70B5B" wp14:editId="70AB80C4">
                  <wp:extent cx="161925" cy="152400"/>
                  <wp:effectExtent l="0" t="0" r="9525" b="0"/>
                  <wp:docPr id="18" name="Picture 18" descr="Description: Description: ArticlesIcon1.jpg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B7E" w:rsidRPr="002916F2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B7E" w:rsidRPr="002916F2" w:rsidRDefault="00EC2B7E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916F2">
              <w:rPr>
                <w:rFonts w:ascii="Cambria" w:hAnsi="Cambria" w:cs="Arial"/>
                <w:b/>
                <w:lang w:val="en-GB"/>
              </w:rPr>
              <w:t>31 January – 1 February 2013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B7E" w:rsidRPr="002916F2" w:rsidRDefault="00EC2B7E" w:rsidP="00EC2B7E">
            <w:pPr>
              <w:pStyle w:val="NoSpacing"/>
              <w:rPr>
                <w:lang w:val="en-GB"/>
              </w:rPr>
            </w:pPr>
            <w:r w:rsidRPr="002916F2">
              <w:rPr>
                <w:lang w:val="en-GB"/>
              </w:rPr>
              <w:t xml:space="preserve">How to Set Up and Implement a Successful Twinning Project in EU Candidate, Potential Candidate and Neighbourhood Countries (Seminar </w:t>
            </w:r>
            <w:r w:rsidR="00754648" w:rsidRPr="002916F2">
              <w:rPr>
                <w:lang w:val="en-GB"/>
              </w:rPr>
              <w:t>organis</w:t>
            </w:r>
            <w:r w:rsidRPr="002916F2">
              <w:rPr>
                <w:lang w:val="en-GB"/>
              </w:rPr>
              <w:t xml:space="preserve">ed by the European Institute of Public Administration, Maastricht, NL) </w:t>
            </w:r>
            <w:r w:rsidRPr="002916F2"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7E77CFD1" wp14:editId="556C856D">
                  <wp:extent cx="161925" cy="152400"/>
                  <wp:effectExtent l="0" t="0" r="9525" b="0"/>
                  <wp:docPr id="16" name="Picture 16" descr="Description: Description: ArticlesIcon1.jpg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63E" w:rsidRPr="002916F2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3E" w:rsidRPr="002916F2" w:rsidRDefault="00272898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916F2">
              <w:rPr>
                <w:rFonts w:ascii="Cambria" w:hAnsi="Cambria" w:cs="Arial"/>
                <w:b/>
                <w:lang w:val="en-GB"/>
              </w:rPr>
              <w:t>1 February 2013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3E" w:rsidRPr="002916F2" w:rsidRDefault="00D61234" w:rsidP="00EA2DCC">
            <w:pPr>
              <w:pStyle w:val="NoSpacing"/>
              <w:rPr>
                <w:rFonts w:ascii="Cambria" w:hAnsi="Cambria" w:cs="Arial"/>
                <w:lang w:val="en-GB"/>
              </w:rPr>
            </w:pPr>
            <w:r w:rsidRPr="002916F2">
              <w:rPr>
                <w:rFonts w:ascii="Cambria" w:hAnsi="Cambria" w:cs="Arial"/>
                <w:lang w:val="en-GB"/>
              </w:rPr>
              <w:t>CSDP Strategy: A Reality or Wis</w:t>
            </w:r>
            <w:r w:rsidR="0013738C" w:rsidRPr="002916F2">
              <w:rPr>
                <w:rFonts w:ascii="Cambria" w:hAnsi="Cambria" w:cs="Arial"/>
                <w:lang w:val="en-GB"/>
              </w:rPr>
              <w:t>hful Thinking? (Workshop o</w:t>
            </w:r>
            <w:r w:rsidR="00D71BA0" w:rsidRPr="002916F2">
              <w:rPr>
                <w:rFonts w:ascii="Cambria" w:hAnsi="Cambria" w:cs="Arial"/>
                <w:lang w:val="en-GB"/>
              </w:rPr>
              <w:t>rganis</w:t>
            </w:r>
            <w:r w:rsidRPr="002916F2">
              <w:rPr>
                <w:rFonts w:ascii="Cambria" w:hAnsi="Cambria" w:cs="Arial"/>
                <w:lang w:val="en-GB"/>
              </w:rPr>
              <w:t>ed by University of Surrey, UK)</w:t>
            </w:r>
            <w:r w:rsidR="004B019C" w:rsidRPr="002916F2">
              <w:rPr>
                <w:rFonts w:ascii="Cambria" w:hAnsi="Cambria" w:cs="Arial"/>
                <w:lang w:val="en-GB"/>
              </w:rPr>
              <w:t xml:space="preserve"> </w:t>
            </w:r>
            <w:r w:rsidRPr="002916F2"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3F479438" wp14:editId="380DF838">
                  <wp:extent cx="161925" cy="152400"/>
                  <wp:effectExtent l="0" t="0" r="9525" b="0"/>
                  <wp:docPr id="38" name="Picture 38" descr="Description: Description: ArticlesIcon1.jpg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6CB" w:rsidRPr="002916F2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CB" w:rsidRPr="002916F2" w:rsidRDefault="00ED26CB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916F2">
              <w:rPr>
                <w:rFonts w:ascii="Cambria" w:hAnsi="Cambria" w:cs="Arial"/>
                <w:b/>
                <w:lang w:val="en-GB"/>
              </w:rPr>
              <w:t xml:space="preserve">22 February </w:t>
            </w:r>
          </w:p>
          <w:p w:rsidR="00272898" w:rsidRPr="002916F2" w:rsidRDefault="00272898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916F2">
              <w:rPr>
                <w:rFonts w:ascii="Cambria" w:hAnsi="Cambria" w:cs="Arial"/>
                <w:b/>
                <w:lang w:val="en-GB"/>
              </w:rPr>
              <w:t>2013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CB" w:rsidRPr="002916F2" w:rsidRDefault="00ED26CB" w:rsidP="00C10FD3">
            <w:pPr>
              <w:pStyle w:val="NoSpacing"/>
              <w:rPr>
                <w:lang w:val="en-GB"/>
              </w:rPr>
            </w:pPr>
            <w:r w:rsidRPr="002916F2">
              <w:rPr>
                <w:lang w:val="en-GB"/>
              </w:rPr>
              <w:t>The External Dimension of EU Counter-terrorism P</w:t>
            </w:r>
            <w:r w:rsidR="00C10FD3" w:rsidRPr="002916F2">
              <w:rPr>
                <w:lang w:val="en-GB"/>
              </w:rPr>
              <w:t>olicy (Conference organised by t</w:t>
            </w:r>
            <w:r w:rsidRPr="002916F2">
              <w:rPr>
                <w:lang w:val="en-GB"/>
              </w:rPr>
              <w:t xml:space="preserve">he Centre for the Law of EU External Relations (CLEER) and the International Centre for </w:t>
            </w:r>
            <w:r w:rsidRPr="002916F2">
              <w:rPr>
                <w:lang w:val="en-GB"/>
              </w:rPr>
              <w:lastRenderedPageBreak/>
              <w:t xml:space="preserve">Counter Terrorism (ICCT)-The Hague in cooperation with the T.M.C. Asser Instituut, </w:t>
            </w:r>
            <w:r w:rsidR="00C10FD3" w:rsidRPr="002916F2">
              <w:rPr>
                <w:lang w:val="en-GB"/>
              </w:rPr>
              <w:t>Brussels, BE</w:t>
            </w:r>
            <w:r w:rsidRPr="002916F2">
              <w:rPr>
                <w:lang w:val="en-GB"/>
              </w:rPr>
              <w:t xml:space="preserve">) </w:t>
            </w:r>
            <w:r w:rsidRPr="002916F2"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0AF847F3" wp14:editId="71ECF351">
                  <wp:extent cx="161925" cy="152400"/>
                  <wp:effectExtent l="0" t="0" r="9525" b="0"/>
                  <wp:docPr id="70" name="Picture 70" descr="Description: Description: ArticlesIcon1.jpg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6FB" w:rsidRPr="002916F2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6FB" w:rsidRPr="002916F2" w:rsidRDefault="007626FB" w:rsidP="00164EEA">
            <w:pPr>
              <w:spacing w:after="0" w:line="240" w:lineRule="auto"/>
              <w:rPr>
                <w:rFonts w:asciiTheme="majorHAnsi" w:hAnsiTheme="majorHAnsi" w:cs="Arial"/>
                <w:b/>
                <w:lang w:val="en-GB"/>
              </w:rPr>
            </w:pPr>
            <w:r w:rsidRPr="002916F2">
              <w:rPr>
                <w:rFonts w:asciiTheme="majorHAnsi" w:hAnsiTheme="majorHAnsi"/>
                <w:b/>
                <w:lang w:val="en-GB"/>
              </w:rPr>
              <w:lastRenderedPageBreak/>
              <w:t>1 – 2 March 2013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6FB" w:rsidRPr="002916F2" w:rsidRDefault="007626FB" w:rsidP="007626FB">
            <w:pPr>
              <w:pStyle w:val="NoSpacing"/>
              <w:rPr>
                <w:lang w:val="en-GB"/>
              </w:rPr>
            </w:pPr>
            <w:r w:rsidRPr="002916F2">
              <w:rPr>
                <w:lang w:val="en-GB"/>
              </w:rPr>
              <w:t>A Nobel Price? Consequences of the European Union in Europe and in the World</w:t>
            </w:r>
          </w:p>
          <w:p w:rsidR="007626FB" w:rsidRPr="002916F2" w:rsidRDefault="002916F2" w:rsidP="007626FB">
            <w:pPr>
              <w:pStyle w:val="NoSpacing"/>
              <w:rPr>
                <w:lang w:val="en-GB"/>
              </w:rPr>
            </w:pPr>
            <w:r w:rsidRPr="002916F2">
              <w:rPr>
                <w:lang w:val="en-GB"/>
              </w:rPr>
              <w:t xml:space="preserve"> (Conference organis</w:t>
            </w:r>
            <w:r w:rsidR="007626FB" w:rsidRPr="002916F2">
              <w:rPr>
                <w:lang w:val="en-GB"/>
              </w:rPr>
              <w:t xml:space="preserve">ed by the University of Pittsburgh, USA) </w:t>
            </w:r>
            <w:r w:rsidR="007626FB" w:rsidRPr="002916F2">
              <w:rPr>
                <w:noProof/>
                <w:lang w:val="en-GB" w:eastAsia="en-GB"/>
              </w:rPr>
              <w:drawing>
                <wp:inline distT="0" distB="0" distL="0" distR="0" wp14:anchorId="2A3F538D" wp14:editId="5A751C11">
                  <wp:extent cx="161925" cy="152400"/>
                  <wp:effectExtent l="0" t="0" r="9525" b="0"/>
                  <wp:docPr id="19" name="Picture 19" descr="Description: Description: ArticlesIcon1.jpg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2D4" w:rsidRPr="002916F2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2D4" w:rsidRPr="002916F2" w:rsidRDefault="008702D4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916F2">
              <w:rPr>
                <w:rFonts w:ascii="Cambria" w:hAnsi="Cambria" w:cs="Arial"/>
                <w:b/>
                <w:lang w:val="en-GB"/>
              </w:rPr>
              <w:t>19 April 2013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2D4" w:rsidRPr="002916F2" w:rsidRDefault="008702D4" w:rsidP="008702D4">
            <w:pPr>
              <w:pStyle w:val="NoSpacing"/>
              <w:rPr>
                <w:lang w:val="en-GB"/>
              </w:rPr>
            </w:pPr>
            <w:r w:rsidRPr="002916F2">
              <w:rPr>
                <w:lang w:val="en-GB"/>
              </w:rPr>
              <w:t>EU environmental norms and third countries: the EU as a glo</w:t>
            </w:r>
            <w:r w:rsidR="002916F2" w:rsidRPr="002916F2">
              <w:rPr>
                <w:lang w:val="en-GB"/>
              </w:rPr>
              <w:t>bal role model (Workshop organis</w:t>
            </w:r>
            <w:r w:rsidRPr="002916F2">
              <w:rPr>
                <w:lang w:val="en-GB"/>
              </w:rPr>
              <w:t xml:space="preserve">ed by the Centre for the Law of EU External Relations (CLEER) and the European Environmental Law (EEL) Network, The Hague, NL) </w:t>
            </w:r>
            <w:r w:rsidRPr="002916F2"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59C29BD4" wp14:editId="19E10430">
                  <wp:extent cx="161925" cy="152400"/>
                  <wp:effectExtent l="0" t="0" r="9525" b="0"/>
                  <wp:docPr id="53" name="Picture 53" descr="Description: Description: ArticlesIcon1.jpg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21F" w:rsidRPr="002916F2" w:rsidTr="006964BC">
        <w:trPr>
          <w:trHeight w:val="79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F" w:rsidRPr="002916F2" w:rsidRDefault="00E5421F" w:rsidP="00460366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916F2">
              <w:rPr>
                <w:rFonts w:ascii="Cambria" w:hAnsi="Cambria" w:cs="Arial"/>
                <w:b/>
                <w:lang w:val="en-GB"/>
              </w:rPr>
              <w:t>Call for papers</w:t>
            </w:r>
          </w:p>
          <w:p w:rsidR="008F52E1" w:rsidRPr="002916F2" w:rsidRDefault="00E5421F" w:rsidP="00460366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916F2">
              <w:rPr>
                <w:rFonts w:ascii="Cambria" w:hAnsi="Cambria" w:cs="Arial"/>
                <w:b/>
                <w:lang w:val="en-GB"/>
              </w:rPr>
              <w:t>Deadline:</w:t>
            </w:r>
          </w:p>
          <w:p w:rsidR="00272898" w:rsidRPr="002916F2" w:rsidRDefault="00E5421F" w:rsidP="00460366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916F2">
              <w:rPr>
                <w:rFonts w:ascii="Cambria" w:hAnsi="Cambria" w:cs="Arial"/>
                <w:b/>
                <w:lang w:val="en-GB"/>
              </w:rPr>
              <w:t>15 December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F" w:rsidRPr="002916F2" w:rsidRDefault="00E5421F" w:rsidP="006964BC">
            <w:pPr>
              <w:pStyle w:val="NoSpacing"/>
              <w:rPr>
                <w:lang w:val="en-GB"/>
              </w:rPr>
            </w:pPr>
            <w:r w:rsidRPr="002916F2">
              <w:rPr>
                <w:lang w:val="en-GB"/>
              </w:rPr>
              <w:t>New Approaches to Understanding Contemporary Global Energy Relations 5</w:t>
            </w:r>
            <w:r w:rsidR="00D71BA0" w:rsidRPr="002916F2">
              <w:rPr>
                <w:lang w:val="en-GB"/>
              </w:rPr>
              <w:t xml:space="preserve"> – 8 June 2013 (Workshop organis</w:t>
            </w:r>
            <w:r w:rsidRPr="002916F2">
              <w:rPr>
                <w:lang w:val="en-GB"/>
              </w:rPr>
              <w:t xml:space="preserve">ed by the European International Studies Association, Tartu, Estonia) </w:t>
            </w:r>
            <w:r w:rsidRPr="002916F2">
              <w:rPr>
                <w:noProof/>
                <w:lang w:val="en-GB" w:eastAsia="en-GB"/>
              </w:rPr>
              <w:drawing>
                <wp:inline distT="0" distB="0" distL="0" distR="0" wp14:anchorId="50FAE0A9" wp14:editId="43899075">
                  <wp:extent cx="161925" cy="152400"/>
                  <wp:effectExtent l="0" t="0" r="9525" b="0"/>
                  <wp:docPr id="43" name="Picture 43" descr="Description: Description: ArticlesIcon1.jpg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1F9C" w:rsidRPr="002916F2" w:rsidTr="006964BC">
        <w:trPr>
          <w:trHeight w:val="79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F9C" w:rsidRPr="002916F2" w:rsidRDefault="00961F9C" w:rsidP="00460366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916F2">
              <w:rPr>
                <w:rFonts w:ascii="Cambria" w:hAnsi="Cambria" w:cs="Arial"/>
                <w:b/>
                <w:lang w:val="en-GB"/>
              </w:rPr>
              <w:t>Call for submissions: 17 December 2012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F9C" w:rsidRPr="002916F2" w:rsidRDefault="00961F9C" w:rsidP="00961F9C">
            <w:pPr>
              <w:pStyle w:val="NoSpacing"/>
              <w:rPr>
                <w:lang w:val="en-GB"/>
              </w:rPr>
            </w:pPr>
            <w:r w:rsidRPr="002916F2">
              <w:rPr>
                <w:lang w:val="en-GB"/>
              </w:rPr>
              <w:t xml:space="preserve">The European Defence Agency (EDA) - Egmont Institute PhD Prize in Defence, Security and Strategy </w:t>
            </w:r>
            <w:r w:rsidRPr="002916F2">
              <w:rPr>
                <w:noProof/>
                <w:lang w:val="en-GB" w:eastAsia="en-GB"/>
              </w:rPr>
              <w:drawing>
                <wp:inline distT="0" distB="0" distL="0" distR="0" wp14:anchorId="1DF7EDA0" wp14:editId="4B63E266">
                  <wp:extent cx="161925" cy="152400"/>
                  <wp:effectExtent l="0" t="0" r="9525" b="0"/>
                  <wp:docPr id="90" name="Picture 90" descr="Description: Description: ArticlesIcon1.jpg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799E" w:rsidRPr="002916F2" w:rsidRDefault="0076799E" w:rsidP="0076799E">
      <w:pPr>
        <w:spacing w:after="0"/>
        <w:jc w:val="both"/>
        <w:rPr>
          <w:rFonts w:ascii="Cambria" w:hAnsi="Cambria" w:cs="Arial"/>
          <w:sz w:val="16"/>
          <w:szCs w:val="16"/>
          <w:lang w:val="en-GB"/>
        </w:rPr>
      </w:pPr>
    </w:p>
    <w:p w:rsidR="006F363E" w:rsidRPr="002916F2" w:rsidRDefault="0076799E" w:rsidP="005C6618">
      <w:pPr>
        <w:spacing w:after="0"/>
        <w:jc w:val="right"/>
        <w:rPr>
          <w:rFonts w:ascii="Cambria" w:hAnsi="Cambria" w:cs="Arial"/>
          <w:sz w:val="16"/>
          <w:szCs w:val="16"/>
          <w:lang w:val="en-GB"/>
        </w:rPr>
      </w:pPr>
      <w:r w:rsidRPr="002916F2">
        <w:rPr>
          <w:rFonts w:ascii="Cambria" w:hAnsi="Cambria" w:cs="Arial"/>
          <w:sz w:val="16"/>
          <w:szCs w:val="16"/>
          <w:lang w:val="en-GB"/>
        </w:rPr>
        <w:t xml:space="preserve">Edited by </w:t>
      </w:r>
      <w:r w:rsidR="00A129B7" w:rsidRPr="002916F2">
        <w:rPr>
          <w:rFonts w:ascii="Cambria" w:hAnsi="Cambria" w:cs="Arial"/>
          <w:sz w:val="16"/>
          <w:szCs w:val="16"/>
          <w:lang w:val="en-GB"/>
        </w:rPr>
        <w:t>Petr Pribyla</w:t>
      </w:r>
      <w:r w:rsidRPr="002916F2">
        <w:rPr>
          <w:rFonts w:ascii="Cambria" w:hAnsi="Cambria" w:cs="Arial"/>
          <w:sz w:val="16"/>
          <w:szCs w:val="16"/>
          <w:lang w:val="en-GB"/>
        </w:rPr>
        <w:t xml:space="preserve"> &amp; Dr. Tamara Takács</w:t>
      </w:r>
    </w:p>
    <w:sectPr w:rsidR="006F363E" w:rsidRPr="002916F2" w:rsidSect="00827079">
      <w:footerReference w:type="default" r:id="rId67"/>
      <w:pgSz w:w="12240" w:h="15840"/>
      <w:pgMar w:top="1238" w:right="1440" w:bottom="1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0AE" w:rsidRDefault="002610AE">
      <w:pPr>
        <w:spacing w:after="0" w:line="240" w:lineRule="auto"/>
      </w:pPr>
      <w:r>
        <w:separator/>
      </w:r>
    </w:p>
  </w:endnote>
  <w:endnote w:type="continuationSeparator" w:id="0">
    <w:p w:rsidR="002610AE" w:rsidRDefault="0026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0AE" w:rsidRDefault="002610A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1F12">
      <w:rPr>
        <w:noProof/>
      </w:rPr>
      <w:t>4</w:t>
    </w:r>
    <w:r>
      <w:rPr>
        <w:noProof/>
      </w:rPr>
      <w:fldChar w:fldCharType="end"/>
    </w:r>
  </w:p>
  <w:p w:rsidR="002610AE" w:rsidRDefault="002610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0AE" w:rsidRDefault="002610AE">
      <w:pPr>
        <w:spacing w:after="0" w:line="240" w:lineRule="auto"/>
      </w:pPr>
      <w:r>
        <w:separator/>
      </w:r>
    </w:p>
  </w:footnote>
  <w:footnote w:type="continuationSeparator" w:id="0">
    <w:p w:rsidR="002610AE" w:rsidRDefault="00261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scription: ArticlesIcon1.jpg" style="width:20.05pt;height:25.05pt;visibility:visible" o:bullet="t">
        <v:imagedata r:id="rId1" o:title="ArticlesIcon1"/>
      </v:shape>
    </w:pict>
  </w:numPicBullet>
  <w:abstractNum w:abstractNumId="0">
    <w:nsid w:val="23BB78A8"/>
    <w:multiLevelType w:val="hybridMultilevel"/>
    <w:tmpl w:val="288AB9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9E"/>
    <w:rsid w:val="00001981"/>
    <w:rsid w:val="00001FA7"/>
    <w:rsid w:val="00002159"/>
    <w:rsid w:val="000030E3"/>
    <w:rsid w:val="00003AB3"/>
    <w:rsid w:val="00003BD5"/>
    <w:rsid w:val="00005C10"/>
    <w:rsid w:val="000076C6"/>
    <w:rsid w:val="00013A19"/>
    <w:rsid w:val="000155EB"/>
    <w:rsid w:val="00017B3B"/>
    <w:rsid w:val="00023E70"/>
    <w:rsid w:val="0002468F"/>
    <w:rsid w:val="00025EC0"/>
    <w:rsid w:val="0003008F"/>
    <w:rsid w:val="0003096F"/>
    <w:rsid w:val="00030F26"/>
    <w:rsid w:val="000310B4"/>
    <w:rsid w:val="00031772"/>
    <w:rsid w:val="000319AF"/>
    <w:rsid w:val="0003265C"/>
    <w:rsid w:val="00036708"/>
    <w:rsid w:val="00040E3A"/>
    <w:rsid w:val="00040F4E"/>
    <w:rsid w:val="000416C0"/>
    <w:rsid w:val="00046C66"/>
    <w:rsid w:val="00047139"/>
    <w:rsid w:val="00053598"/>
    <w:rsid w:val="00053BFC"/>
    <w:rsid w:val="00056215"/>
    <w:rsid w:val="00061910"/>
    <w:rsid w:val="0006228F"/>
    <w:rsid w:val="00064F3F"/>
    <w:rsid w:val="000669B2"/>
    <w:rsid w:val="00066DA8"/>
    <w:rsid w:val="00070454"/>
    <w:rsid w:val="00070786"/>
    <w:rsid w:val="00070E74"/>
    <w:rsid w:val="00072DE2"/>
    <w:rsid w:val="00076537"/>
    <w:rsid w:val="00076CAE"/>
    <w:rsid w:val="00082323"/>
    <w:rsid w:val="00086F3C"/>
    <w:rsid w:val="00087662"/>
    <w:rsid w:val="00093C3F"/>
    <w:rsid w:val="00094045"/>
    <w:rsid w:val="000A0C7F"/>
    <w:rsid w:val="000A140B"/>
    <w:rsid w:val="000A1A83"/>
    <w:rsid w:val="000A2953"/>
    <w:rsid w:val="000A327C"/>
    <w:rsid w:val="000A38C0"/>
    <w:rsid w:val="000A647B"/>
    <w:rsid w:val="000B4691"/>
    <w:rsid w:val="000C121C"/>
    <w:rsid w:val="000C5BD4"/>
    <w:rsid w:val="000C6018"/>
    <w:rsid w:val="000C6BD3"/>
    <w:rsid w:val="000C700C"/>
    <w:rsid w:val="000D0757"/>
    <w:rsid w:val="000D1BA0"/>
    <w:rsid w:val="000D2185"/>
    <w:rsid w:val="000D4E84"/>
    <w:rsid w:val="000D79DA"/>
    <w:rsid w:val="000E2807"/>
    <w:rsid w:val="000E6183"/>
    <w:rsid w:val="000E69BF"/>
    <w:rsid w:val="000E6D49"/>
    <w:rsid w:val="000F1F94"/>
    <w:rsid w:val="000F2AC7"/>
    <w:rsid w:val="000F2B38"/>
    <w:rsid w:val="000F2FD2"/>
    <w:rsid w:val="000F3CD9"/>
    <w:rsid w:val="000F6B7D"/>
    <w:rsid w:val="00103BAD"/>
    <w:rsid w:val="001058B6"/>
    <w:rsid w:val="001108DB"/>
    <w:rsid w:val="001122F4"/>
    <w:rsid w:val="00115A39"/>
    <w:rsid w:val="00115B61"/>
    <w:rsid w:val="0011682B"/>
    <w:rsid w:val="00117825"/>
    <w:rsid w:val="001203B3"/>
    <w:rsid w:val="00122B2A"/>
    <w:rsid w:val="001239FD"/>
    <w:rsid w:val="001240C7"/>
    <w:rsid w:val="001307A3"/>
    <w:rsid w:val="00130888"/>
    <w:rsid w:val="00136778"/>
    <w:rsid w:val="0013738C"/>
    <w:rsid w:val="001402D2"/>
    <w:rsid w:val="0014112E"/>
    <w:rsid w:val="0014199D"/>
    <w:rsid w:val="0014437B"/>
    <w:rsid w:val="00151BB7"/>
    <w:rsid w:val="00157D0B"/>
    <w:rsid w:val="00162FBD"/>
    <w:rsid w:val="00164EEA"/>
    <w:rsid w:val="00166355"/>
    <w:rsid w:val="00167FEC"/>
    <w:rsid w:val="00171886"/>
    <w:rsid w:val="00172804"/>
    <w:rsid w:val="001731E3"/>
    <w:rsid w:val="001763C0"/>
    <w:rsid w:val="00181C4B"/>
    <w:rsid w:val="001A3109"/>
    <w:rsid w:val="001A6007"/>
    <w:rsid w:val="001B2748"/>
    <w:rsid w:val="001B3784"/>
    <w:rsid w:val="001B606E"/>
    <w:rsid w:val="001B66D7"/>
    <w:rsid w:val="001B6CF6"/>
    <w:rsid w:val="001C2644"/>
    <w:rsid w:val="001C276B"/>
    <w:rsid w:val="001C33DA"/>
    <w:rsid w:val="001C696A"/>
    <w:rsid w:val="001D0211"/>
    <w:rsid w:val="001D2A02"/>
    <w:rsid w:val="001D5F81"/>
    <w:rsid w:val="001E0700"/>
    <w:rsid w:val="001E489B"/>
    <w:rsid w:val="001E5C89"/>
    <w:rsid w:val="001E662B"/>
    <w:rsid w:val="001F1052"/>
    <w:rsid w:val="001F433E"/>
    <w:rsid w:val="001F4567"/>
    <w:rsid w:val="001F634B"/>
    <w:rsid w:val="002001D8"/>
    <w:rsid w:val="002003AA"/>
    <w:rsid w:val="00202BD2"/>
    <w:rsid w:val="002035DC"/>
    <w:rsid w:val="00205AAF"/>
    <w:rsid w:val="00205B4F"/>
    <w:rsid w:val="00210054"/>
    <w:rsid w:val="00211621"/>
    <w:rsid w:val="00211916"/>
    <w:rsid w:val="00212805"/>
    <w:rsid w:val="002132BD"/>
    <w:rsid w:val="002148E9"/>
    <w:rsid w:val="002149DE"/>
    <w:rsid w:val="00214AAB"/>
    <w:rsid w:val="00215A30"/>
    <w:rsid w:val="002164C1"/>
    <w:rsid w:val="0022081B"/>
    <w:rsid w:val="0022173B"/>
    <w:rsid w:val="002218A5"/>
    <w:rsid w:val="00221DD6"/>
    <w:rsid w:val="00222166"/>
    <w:rsid w:val="00222798"/>
    <w:rsid w:val="00222941"/>
    <w:rsid w:val="0022383F"/>
    <w:rsid w:val="00227E58"/>
    <w:rsid w:val="00232E1D"/>
    <w:rsid w:val="00235DE0"/>
    <w:rsid w:val="0023772E"/>
    <w:rsid w:val="00237832"/>
    <w:rsid w:val="00240947"/>
    <w:rsid w:val="00243102"/>
    <w:rsid w:val="00247079"/>
    <w:rsid w:val="00250939"/>
    <w:rsid w:val="00251B11"/>
    <w:rsid w:val="00252D43"/>
    <w:rsid w:val="00253278"/>
    <w:rsid w:val="002540C0"/>
    <w:rsid w:val="00254CE9"/>
    <w:rsid w:val="002573E8"/>
    <w:rsid w:val="002610AE"/>
    <w:rsid w:val="002641E5"/>
    <w:rsid w:val="0026520D"/>
    <w:rsid w:val="00265ABA"/>
    <w:rsid w:val="00265B71"/>
    <w:rsid w:val="00272898"/>
    <w:rsid w:val="002749A7"/>
    <w:rsid w:val="00275731"/>
    <w:rsid w:val="002769CF"/>
    <w:rsid w:val="00276DC3"/>
    <w:rsid w:val="0028026C"/>
    <w:rsid w:val="00280CDE"/>
    <w:rsid w:val="00287596"/>
    <w:rsid w:val="002916F2"/>
    <w:rsid w:val="0029297E"/>
    <w:rsid w:val="00292EB6"/>
    <w:rsid w:val="00297390"/>
    <w:rsid w:val="00297A55"/>
    <w:rsid w:val="002A074A"/>
    <w:rsid w:val="002A0857"/>
    <w:rsid w:val="002A1A59"/>
    <w:rsid w:val="002A3109"/>
    <w:rsid w:val="002A3910"/>
    <w:rsid w:val="002A4049"/>
    <w:rsid w:val="002A5045"/>
    <w:rsid w:val="002A746F"/>
    <w:rsid w:val="002B361F"/>
    <w:rsid w:val="002B76A8"/>
    <w:rsid w:val="002B7F58"/>
    <w:rsid w:val="002C2A6F"/>
    <w:rsid w:val="002C7596"/>
    <w:rsid w:val="002C7D30"/>
    <w:rsid w:val="002D01E9"/>
    <w:rsid w:val="002D1824"/>
    <w:rsid w:val="002D6433"/>
    <w:rsid w:val="002D72CA"/>
    <w:rsid w:val="002E5BDC"/>
    <w:rsid w:val="002E7BD7"/>
    <w:rsid w:val="002F09BC"/>
    <w:rsid w:val="002F1522"/>
    <w:rsid w:val="002F2B7B"/>
    <w:rsid w:val="002F3160"/>
    <w:rsid w:val="002F6296"/>
    <w:rsid w:val="002F771A"/>
    <w:rsid w:val="002F77CA"/>
    <w:rsid w:val="00301B91"/>
    <w:rsid w:val="003028EE"/>
    <w:rsid w:val="00304758"/>
    <w:rsid w:val="003100E9"/>
    <w:rsid w:val="0031064A"/>
    <w:rsid w:val="00312DA5"/>
    <w:rsid w:val="00316090"/>
    <w:rsid w:val="00316ED3"/>
    <w:rsid w:val="0032112C"/>
    <w:rsid w:val="00324BCF"/>
    <w:rsid w:val="00324BE0"/>
    <w:rsid w:val="00327C17"/>
    <w:rsid w:val="00330225"/>
    <w:rsid w:val="00332E5F"/>
    <w:rsid w:val="00333AA8"/>
    <w:rsid w:val="00334D47"/>
    <w:rsid w:val="00340AA0"/>
    <w:rsid w:val="00342183"/>
    <w:rsid w:val="00347F4E"/>
    <w:rsid w:val="00351330"/>
    <w:rsid w:val="0035135E"/>
    <w:rsid w:val="00352315"/>
    <w:rsid w:val="00352D34"/>
    <w:rsid w:val="003530EC"/>
    <w:rsid w:val="00354E1C"/>
    <w:rsid w:val="00355128"/>
    <w:rsid w:val="00357020"/>
    <w:rsid w:val="0035762D"/>
    <w:rsid w:val="003632A8"/>
    <w:rsid w:val="003633C3"/>
    <w:rsid w:val="00366CA2"/>
    <w:rsid w:val="00366CF1"/>
    <w:rsid w:val="00367DDD"/>
    <w:rsid w:val="0037509E"/>
    <w:rsid w:val="003754D1"/>
    <w:rsid w:val="00376921"/>
    <w:rsid w:val="00381A3F"/>
    <w:rsid w:val="00381D63"/>
    <w:rsid w:val="00384376"/>
    <w:rsid w:val="00387C6D"/>
    <w:rsid w:val="003907CE"/>
    <w:rsid w:val="003914BF"/>
    <w:rsid w:val="003953D9"/>
    <w:rsid w:val="0039556A"/>
    <w:rsid w:val="00395592"/>
    <w:rsid w:val="003968BE"/>
    <w:rsid w:val="003A4B09"/>
    <w:rsid w:val="003A55D5"/>
    <w:rsid w:val="003A72D8"/>
    <w:rsid w:val="003A7CEC"/>
    <w:rsid w:val="003B24B0"/>
    <w:rsid w:val="003B3710"/>
    <w:rsid w:val="003B3F94"/>
    <w:rsid w:val="003B463E"/>
    <w:rsid w:val="003C0FF4"/>
    <w:rsid w:val="003C34EF"/>
    <w:rsid w:val="003C3D33"/>
    <w:rsid w:val="003C6C9E"/>
    <w:rsid w:val="003C71CD"/>
    <w:rsid w:val="003D0A07"/>
    <w:rsid w:val="003D2430"/>
    <w:rsid w:val="003D2687"/>
    <w:rsid w:val="003D2E8E"/>
    <w:rsid w:val="003D3765"/>
    <w:rsid w:val="003D4DC7"/>
    <w:rsid w:val="003D5E49"/>
    <w:rsid w:val="003E0F11"/>
    <w:rsid w:val="003E1A35"/>
    <w:rsid w:val="003E2B7C"/>
    <w:rsid w:val="003E465E"/>
    <w:rsid w:val="003E4701"/>
    <w:rsid w:val="003E619F"/>
    <w:rsid w:val="003E6D22"/>
    <w:rsid w:val="003F05A3"/>
    <w:rsid w:val="003F65D6"/>
    <w:rsid w:val="003F667D"/>
    <w:rsid w:val="004003E1"/>
    <w:rsid w:val="0040795C"/>
    <w:rsid w:val="00407FFD"/>
    <w:rsid w:val="004102AD"/>
    <w:rsid w:val="00411EEA"/>
    <w:rsid w:val="004135B4"/>
    <w:rsid w:val="00413B64"/>
    <w:rsid w:val="004140AF"/>
    <w:rsid w:val="0041473F"/>
    <w:rsid w:val="004159E5"/>
    <w:rsid w:val="00415F3B"/>
    <w:rsid w:val="004168D4"/>
    <w:rsid w:val="00416F6E"/>
    <w:rsid w:val="00423286"/>
    <w:rsid w:val="004317D9"/>
    <w:rsid w:val="004339B7"/>
    <w:rsid w:val="00433AFC"/>
    <w:rsid w:val="00435A24"/>
    <w:rsid w:val="00435F77"/>
    <w:rsid w:val="00440528"/>
    <w:rsid w:val="00441A2F"/>
    <w:rsid w:val="0044200C"/>
    <w:rsid w:val="00442297"/>
    <w:rsid w:val="00443CA7"/>
    <w:rsid w:val="00444D56"/>
    <w:rsid w:val="00446E87"/>
    <w:rsid w:val="00447718"/>
    <w:rsid w:val="00447B5D"/>
    <w:rsid w:val="00450BF9"/>
    <w:rsid w:val="00451358"/>
    <w:rsid w:val="00452DF4"/>
    <w:rsid w:val="0045359F"/>
    <w:rsid w:val="00453CAB"/>
    <w:rsid w:val="00454F55"/>
    <w:rsid w:val="00460366"/>
    <w:rsid w:val="0046136F"/>
    <w:rsid w:val="00461380"/>
    <w:rsid w:val="00461CF2"/>
    <w:rsid w:val="00462EDB"/>
    <w:rsid w:val="0046318A"/>
    <w:rsid w:val="00463F3D"/>
    <w:rsid w:val="004660F0"/>
    <w:rsid w:val="00466CE2"/>
    <w:rsid w:val="00471C65"/>
    <w:rsid w:val="00471DBE"/>
    <w:rsid w:val="00472C41"/>
    <w:rsid w:val="004768A2"/>
    <w:rsid w:val="00480315"/>
    <w:rsid w:val="004804FA"/>
    <w:rsid w:val="0048455E"/>
    <w:rsid w:val="00486634"/>
    <w:rsid w:val="00486691"/>
    <w:rsid w:val="00490ECB"/>
    <w:rsid w:val="0049156D"/>
    <w:rsid w:val="00497D8E"/>
    <w:rsid w:val="004A0190"/>
    <w:rsid w:val="004A1915"/>
    <w:rsid w:val="004A367D"/>
    <w:rsid w:val="004A3D03"/>
    <w:rsid w:val="004A54C6"/>
    <w:rsid w:val="004A5F3B"/>
    <w:rsid w:val="004A68B7"/>
    <w:rsid w:val="004A7761"/>
    <w:rsid w:val="004B019C"/>
    <w:rsid w:val="004B0A7A"/>
    <w:rsid w:val="004B280D"/>
    <w:rsid w:val="004B54D8"/>
    <w:rsid w:val="004B6354"/>
    <w:rsid w:val="004B63D0"/>
    <w:rsid w:val="004B7207"/>
    <w:rsid w:val="004C0B5C"/>
    <w:rsid w:val="004C2300"/>
    <w:rsid w:val="004C2D9F"/>
    <w:rsid w:val="004C36DC"/>
    <w:rsid w:val="004C3E52"/>
    <w:rsid w:val="004C3EDD"/>
    <w:rsid w:val="004C4CD2"/>
    <w:rsid w:val="004C6265"/>
    <w:rsid w:val="004C6C9A"/>
    <w:rsid w:val="004C7A13"/>
    <w:rsid w:val="004D5CDD"/>
    <w:rsid w:val="004D7181"/>
    <w:rsid w:val="004E202E"/>
    <w:rsid w:val="004E3CB7"/>
    <w:rsid w:val="004E709F"/>
    <w:rsid w:val="004E7861"/>
    <w:rsid w:val="004F2162"/>
    <w:rsid w:val="004F2C4E"/>
    <w:rsid w:val="004F582F"/>
    <w:rsid w:val="004F6017"/>
    <w:rsid w:val="004F6A5B"/>
    <w:rsid w:val="0050263C"/>
    <w:rsid w:val="00502D50"/>
    <w:rsid w:val="00505049"/>
    <w:rsid w:val="0050515B"/>
    <w:rsid w:val="0050563A"/>
    <w:rsid w:val="0050630B"/>
    <w:rsid w:val="00506C32"/>
    <w:rsid w:val="005078D8"/>
    <w:rsid w:val="00514EC1"/>
    <w:rsid w:val="0051633F"/>
    <w:rsid w:val="00516B77"/>
    <w:rsid w:val="0051728F"/>
    <w:rsid w:val="0051743F"/>
    <w:rsid w:val="00517753"/>
    <w:rsid w:val="00521205"/>
    <w:rsid w:val="005226ED"/>
    <w:rsid w:val="005227C6"/>
    <w:rsid w:val="005241E0"/>
    <w:rsid w:val="00524E4B"/>
    <w:rsid w:val="005277C2"/>
    <w:rsid w:val="00533FE4"/>
    <w:rsid w:val="0053400A"/>
    <w:rsid w:val="00534B38"/>
    <w:rsid w:val="005360E8"/>
    <w:rsid w:val="00537E1D"/>
    <w:rsid w:val="005426AA"/>
    <w:rsid w:val="005429F4"/>
    <w:rsid w:val="00543B6F"/>
    <w:rsid w:val="005503E6"/>
    <w:rsid w:val="005538EE"/>
    <w:rsid w:val="00555C32"/>
    <w:rsid w:val="00560E52"/>
    <w:rsid w:val="00560E93"/>
    <w:rsid w:val="005624BD"/>
    <w:rsid w:val="005643E7"/>
    <w:rsid w:val="0056522D"/>
    <w:rsid w:val="005652A5"/>
    <w:rsid w:val="00567BE1"/>
    <w:rsid w:val="00570EF2"/>
    <w:rsid w:val="00571651"/>
    <w:rsid w:val="00572D8D"/>
    <w:rsid w:val="005767CA"/>
    <w:rsid w:val="00577BFF"/>
    <w:rsid w:val="00577C4F"/>
    <w:rsid w:val="00582B6F"/>
    <w:rsid w:val="005844DC"/>
    <w:rsid w:val="00590F12"/>
    <w:rsid w:val="00591AA8"/>
    <w:rsid w:val="0059370C"/>
    <w:rsid w:val="00596B53"/>
    <w:rsid w:val="005975C2"/>
    <w:rsid w:val="005A128C"/>
    <w:rsid w:val="005A1BCF"/>
    <w:rsid w:val="005A2A4A"/>
    <w:rsid w:val="005A309E"/>
    <w:rsid w:val="005A3EB9"/>
    <w:rsid w:val="005A469B"/>
    <w:rsid w:val="005A4D10"/>
    <w:rsid w:val="005A61D0"/>
    <w:rsid w:val="005B4A2C"/>
    <w:rsid w:val="005C1866"/>
    <w:rsid w:val="005C373E"/>
    <w:rsid w:val="005C5BAC"/>
    <w:rsid w:val="005C6618"/>
    <w:rsid w:val="005C6AB7"/>
    <w:rsid w:val="005C7D51"/>
    <w:rsid w:val="005D0122"/>
    <w:rsid w:val="005D10A4"/>
    <w:rsid w:val="005D1418"/>
    <w:rsid w:val="005D4EAD"/>
    <w:rsid w:val="005D5C09"/>
    <w:rsid w:val="005D7412"/>
    <w:rsid w:val="005D7783"/>
    <w:rsid w:val="005E1BEF"/>
    <w:rsid w:val="005E2277"/>
    <w:rsid w:val="005E276F"/>
    <w:rsid w:val="005E28EA"/>
    <w:rsid w:val="005E4CB2"/>
    <w:rsid w:val="005E559F"/>
    <w:rsid w:val="005E7B60"/>
    <w:rsid w:val="005F06FB"/>
    <w:rsid w:val="005F56F7"/>
    <w:rsid w:val="005F69C7"/>
    <w:rsid w:val="00601636"/>
    <w:rsid w:val="00603FEB"/>
    <w:rsid w:val="00606654"/>
    <w:rsid w:val="00606BB6"/>
    <w:rsid w:val="00610B38"/>
    <w:rsid w:val="006110F8"/>
    <w:rsid w:val="0061266C"/>
    <w:rsid w:val="00612E3B"/>
    <w:rsid w:val="00614BD1"/>
    <w:rsid w:val="00622988"/>
    <w:rsid w:val="00623CDF"/>
    <w:rsid w:val="00624C24"/>
    <w:rsid w:val="006251C1"/>
    <w:rsid w:val="00625289"/>
    <w:rsid w:val="00625D4B"/>
    <w:rsid w:val="00626A5B"/>
    <w:rsid w:val="00626F38"/>
    <w:rsid w:val="00634D90"/>
    <w:rsid w:val="006359F8"/>
    <w:rsid w:val="00635AD9"/>
    <w:rsid w:val="00635F76"/>
    <w:rsid w:val="00636A99"/>
    <w:rsid w:val="00643610"/>
    <w:rsid w:val="00644167"/>
    <w:rsid w:val="00645CA4"/>
    <w:rsid w:val="006474DC"/>
    <w:rsid w:val="00655B62"/>
    <w:rsid w:val="0065678E"/>
    <w:rsid w:val="00657D49"/>
    <w:rsid w:val="00661DEF"/>
    <w:rsid w:val="006646D1"/>
    <w:rsid w:val="00667C27"/>
    <w:rsid w:val="00670D4A"/>
    <w:rsid w:val="00672BF3"/>
    <w:rsid w:val="006742DF"/>
    <w:rsid w:val="00676501"/>
    <w:rsid w:val="006775C4"/>
    <w:rsid w:val="00680102"/>
    <w:rsid w:val="00680989"/>
    <w:rsid w:val="00683279"/>
    <w:rsid w:val="0068367E"/>
    <w:rsid w:val="00684A68"/>
    <w:rsid w:val="0068574B"/>
    <w:rsid w:val="00685A49"/>
    <w:rsid w:val="0068611B"/>
    <w:rsid w:val="006928A4"/>
    <w:rsid w:val="00695803"/>
    <w:rsid w:val="006960C8"/>
    <w:rsid w:val="006964BC"/>
    <w:rsid w:val="0069781F"/>
    <w:rsid w:val="006A2C9D"/>
    <w:rsid w:val="006A442E"/>
    <w:rsid w:val="006A7A7C"/>
    <w:rsid w:val="006B0E10"/>
    <w:rsid w:val="006B272F"/>
    <w:rsid w:val="006B302D"/>
    <w:rsid w:val="006B6A9F"/>
    <w:rsid w:val="006B6CBA"/>
    <w:rsid w:val="006C01A7"/>
    <w:rsid w:val="006C4927"/>
    <w:rsid w:val="006C614B"/>
    <w:rsid w:val="006D2E0C"/>
    <w:rsid w:val="006D3420"/>
    <w:rsid w:val="006D40A0"/>
    <w:rsid w:val="006D460E"/>
    <w:rsid w:val="006D4A35"/>
    <w:rsid w:val="006D5149"/>
    <w:rsid w:val="006D61C1"/>
    <w:rsid w:val="006E3D36"/>
    <w:rsid w:val="006E442A"/>
    <w:rsid w:val="006E49D1"/>
    <w:rsid w:val="006E53C8"/>
    <w:rsid w:val="006E548E"/>
    <w:rsid w:val="006E76E7"/>
    <w:rsid w:val="006E78C0"/>
    <w:rsid w:val="006E7F64"/>
    <w:rsid w:val="006E7F6B"/>
    <w:rsid w:val="006F0311"/>
    <w:rsid w:val="006F363E"/>
    <w:rsid w:val="006F4852"/>
    <w:rsid w:val="006F4951"/>
    <w:rsid w:val="006F499F"/>
    <w:rsid w:val="006F5D76"/>
    <w:rsid w:val="00706749"/>
    <w:rsid w:val="007067FA"/>
    <w:rsid w:val="007079AC"/>
    <w:rsid w:val="00711680"/>
    <w:rsid w:val="007118DD"/>
    <w:rsid w:val="00714C3B"/>
    <w:rsid w:val="007152CF"/>
    <w:rsid w:val="00715E81"/>
    <w:rsid w:val="00715F70"/>
    <w:rsid w:val="00716434"/>
    <w:rsid w:val="007170AB"/>
    <w:rsid w:val="00717532"/>
    <w:rsid w:val="0072146A"/>
    <w:rsid w:val="007260D2"/>
    <w:rsid w:val="00727183"/>
    <w:rsid w:val="00732D6A"/>
    <w:rsid w:val="0073430E"/>
    <w:rsid w:val="007368D2"/>
    <w:rsid w:val="007379E6"/>
    <w:rsid w:val="00740C65"/>
    <w:rsid w:val="007414BD"/>
    <w:rsid w:val="00742451"/>
    <w:rsid w:val="00742453"/>
    <w:rsid w:val="007433AC"/>
    <w:rsid w:val="00743CAD"/>
    <w:rsid w:val="00743E22"/>
    <w:rsid w:val="00746C97"/>
    <w:rsid w:val="0075023A"/>
    <w:rsid w:val="007505D5"/>
    <w:rsid w:val="00754648"/>
    <w:rsid w:val="007560CB"/>
    <w:rsid w:val="00756859"/>
    <w:rsid w:val="00757172"/>
    <w:rsid w:val="007576C3"/>
    <w:rsid w:val="007626FB"/>
    <w:rsid w:val="007649AC"/>
    <w:rsid w:val="00765B52"/>
    <w:rsid w:val="007669E1"/>
    <w:rsid w:val="0076799E"/>
    <w:rsid w:val="00767A28"/>
    <w:rsid w:val="00771FD6"/>
    <w:rsid w:val="00772C55"/>
    <w:rsid w:val="007738EE"/>
    <w:rsid w:val="00775B0E"/>
    <w:rsid w:val="0077604A"/>
    <w:rsid w:val="00776BD4"/>
    <w:rsid w:val="0078088E"/>
    <w:rsid w:val="00780E43"/>
    <w:rsid w:val="007826CC"/>
    <w:rsid w:val="00783AA3"/>
    <w:rsid w:val="00784A3D"/>
    <w:rsid w:val="0078628B"/>
    <w:rsid w:val="007966FF"/>
    <w:rsid w:val="0079687D"/>
    <w:rsid w:val="007A17C1"/>
    <w:rsid w:val="007A1F19"/>
    <w:rsid w:val="007A3584"/>
    <w:rsid w:val="007A4EA0"/>
    <w:rsid w:val="007A722C"/>
    <w:rsid w:val="007B0769"/>
    <w:rsid w:val="007B0B3D"/>
    <w:rsid w:val="007B10D0"/>
    <w:rsid w:val="007B690B"/>
    <w:rsid w:val="007C00D8"/>
    <w:rsid w:val="007C01A2"/>
    <w:rsid w:val="007C1590"/>
    <w:rsid w:val="007C227F"/>
    <w:rsid w:val="007C39A6"/>
    <w:rsid w:val="007C3B8C"/>
    <w:rsid w:val="007C5932"/>
    <w:rsid w:val="007C6781"/>
    <w:rsid w:val="007C7364"/>
    <w:rsid w:val="007D00D7"/>
    <w:rsid w:val="007D0274"/>
    <w:rsid w:val="007D1674"/>
    <w:rsid w:val="007D2010"/>
    <w:rsid w:val="007D2A30"/>
    <w:rsid w:val="007D553F"/>
    <w:rsid w:val="007D7FDD"/>
    <w:rsid w:val="007E174B"/>
    <w:rsid w:val="007E1EFA"/>
    <w:rsid w:val="007E2000"/>
    <w:rsid w:val="007E5588"/>
    <w:rsid w:val="007E58B3"/>
    <w:rsid w:val="007E6EF2"/>
    <w:rsid w:val="007E7A3D"/>
    <w:rsid w:val="007F04B6"/>
    <w:rsid w:val="007F2ECD"/>
    <w:rsid w:val="007F35E5"/>
    <w:rsid w:val="007F5138"/>
    <w:rsid w:val="0080646C"/>
    <w:rsid w:val="00806FA7"/>
    <w:rsid w:val="0081024C"/>
    <w:rsid w:val="00811DF4"/>
    <w:rsid w:val="008130C5"/>
    <w:rsid w:val="00816AEC"/>
    <w:rsid w:val="0081721D"/>
    <w:rsid w:val="00824C12"/>
    <w:rsid w:val="00825B73"/>
    <w:rsid w:val="00826B3A"/>
    <w:rsid w:val="00827079"/>
    <w:rsid w:val="00836E80"/>
    <w:rsid w:val="00837890"/>
    <w:rsid w:val="00840C5A"/>
    <w:rsid w:val="00841A09"/>
    <w:rsid w:val="00842143"/>
    <w:rsid w:val="008421D8"/>
    <w:rsid w:val="0084614B"/>
    <w:rsid w:val="00847DBC"/>
    <w:rsid w:val="00852127"/>
    <w:rsid w:val="0085379B"/>
    <w:rsid w:val="00854F7A"/>
    <w:rsid w:val="00857592"/>
    <w:rsid w:val="00857B79"/>
    <w:rsid w:val="0086160E"/>
    <w:rsid w:val="00865332"/>
    <w:rsid w:val="00865D76"/>
    <w:rsid w:val="0086661B"/>
    <w:rsid w:val="00866FC4"/>
    <w:rsid w:val="008702D4"/>
    <w:rsid w:val="00872C6C"/>
    <w:rsid w:val="00874872"/>
    <w:rsid w:val="0087594B"/>
    <w:rsid w:val="00876719"/>
    <w:rsid w:val="00882923"/>
    <w:rsid w:val="00883E72"/>
    <w:rsid w:val="00884390"/>
    <w:rsid w:val="008844B6"/>
    <w:rsid w:val="0088572A"/>
    <w:rsid w:val="00885BD5"/>
    <w:rsid w:val="00895683"/>
    <w:rsid w:val="00895EE7"/>
    <w:rsid w:val="00897D69"/>
    <w:rsid w:val="008A0039"/>
    <w:rsid w:val="008A0369"/>
    <w:rsid w:val="008A0957"/>
    <w:rsid w:val="008A09AD"/>
    <w:rsid w:val="008A0EE1"/>
    <w:rsid w:val="008A240D"/>
    <w:rsid w:val="008A2499"/>
    <w:rsid w:val="008A2520"/>
    <w:rsid w:val="008A277F"/>
    <w:rsid w:val="008A3050"/>
    <w:rsid w:val="008A32AF"/>
    <w:rsid w:val="008A4EFB"/>
    <w:rsid w:val="008A5B3C"/>
    <w:rsid w:val="008A72AC"/>
    <w:rsid w:val="008B0C77"/>
    <w:rsid w:val="008B1796"/>
    <w:rsid w:val="008B2307"/>
    <w:rsid w:val="008B2D91"/>
    <w:rsid w:val="008B3F5D"/>
    <w:rsid w:val="008C2E27"/>
    <w:rsid w:val="008C6B44"/>
    <w:rsid w:val="008C6E44"/>
    <w:rsid w:val="008D248E"/>
    <w:rsid w:val="008D3105"/>
    <w:rsid w:val="008D31E1"/>
    <w:rsid w:val="008D3D36"/>
    <w:rsid w:val="008D7F6B"/>
    <w:rsid w:val="008E0116"/>
    <w:rsid w:val="008E32C5"/>
    <w:rsid w:val="008E759E"/>
    <w:rsid w:val="008E77DE"/>
    <w:rsid w:val="008E7EF6"/>
    <w:rsid w:val="008F1675"/>
    <w:rsid w:val="008F24F5"/>
    <w:rsid w:val="008F3508"/>
    <w:rsid w:val="008F361E"/>
    <w:rsid w:val="008F4487"/>
    <w:rsid w:val="008F51E0"/>
    <w:rsid w:val="008F52E1"/>
    <w:rsid w:val="008F5911"/>
    <w:rsid w:val="008F5DF7"/>
    <w:rsid w:val="0090279B"/>
    <w:rsid w:val="0090413C"/>
    <w:rsid w:val="009043D7"/>
    <w:rsid w:val="0090442F"/>
    <w:rsid w:val="00906474"/>
    <w:rsid w:val="00906AA6"/>
    <w:rsid w:val="0090712C"/>
    <w:rsid w:val="009119DD"/>
    <w:rsid w:val="00911A29"/>
    <w:rsid w:val="00912D5C"/>
    <w:rsid w:val="0091300C"/>
    <w:rsid w:val="009171E4"/>
    <w:rsid w:val="009246D4"/>
    <w:rsid w:val="00924FBE"/>
    <w:rsid w:val="00925570"/>
    <w:rsid w:val="009277CF"/>
    <w:rsid w:val="0093352D"/>
    <w:rsid w:val="009335AB"/>
    <w:rsid w:val="00940E68"/>
    <w:rsid w:val="009443D9"/>
    <w:rsid w:val="00944ED8"/>
    <w:rsid w:val="00951013"/>
    <w:rsid w:val="00951724"/>
    <w:rsid w:val="00951C9A"/>
    <w:rsid w:val="00960DD4"/>
    <w:rsid w:val="00961F9C"/>
    <w:rsid w:val="009629B5"/>
    <w:rsid w:val="00965127"/>
    <w:rsid w:val="0096619B"/>
    <w:rsid w:val="00970149"/>
    <w:rsid w:val="00970AD6"/>
    <w:rsid w:val="009721BD"/>
    <w:rsid w:val="00972F12"/>
    <w:rsid w:val="00974C34"/>
    <w:rsid w:val="00974E96"/>
    <w:rsid w:val="00975B45"/>
    <w:rsid w:val="0097649C"/>
    <w:rsid w:val="00976618"/>
    <w:rsid w:val="00976655"/>
    <w:rsid w:val="00976959"/>
    <w:rsid w:val="00977C2D"/>
    <w:rsid w:val="00981A54"/>
    <w:rsid w:val="009846CF"/>
    <w:rsid w:val="00984848"/>
    <w:rsid w:val="00985C9A"/>
    <w:rsid w:val="00985E9F"/>
    <w:rsid w:val="0098604D"/>
    <w:rsid w:val="00986070"/>
    <w:rsid w:val="009865E5"/>
    <w:rsid w:val="00987162"/>
    <w:rsid w:val="00987B9F"/>
    <w:rsid w:val="0099263F"/>
    <w:rsid w:val="009947EB"/>
    <w:rsid w:val="00996FC0"/>
    <w:rsid w:val="009A265F"/>
    <w:rsid w:val="009A2BC8"/>
    <w:rsid w:val="009A3834"/>
    <w:rsid w:val="009A5459"/>
    <w:rsid w:val="009A60BC"/>
    <w:rsid w:val="009A66AA"/>
    <w:rsid w:val="009A71A3"/>
    <w:rsid w:val="009B1731"/>
    <w:rsid w:val="009B17F1"/>
    <w:rsid w:val="009B77CB"/>
    <w:rsid w:val="009B780A"/>
    <w:rsid w:val="009C15F9"/>
    <w:rsid w:val="009C2AF6"/>
    <w:rsid w:val="009C2CC8"/>
    <w:rsid w:val="009C2D90"/>
    <w:rsid w:val="009C442C"/>
    <w:rsid w:val="009D014C"/>
    <w:rsid w:val="009D1D81"/>
    <w:rsid w:val="009D1FCF"/>
    <w:rsid w:val="009D4F7B"/>
    <w:rsid w:val="009E003E"/>
    <w:rsid w:val="009E118C"/>
    <w:rsid w:val="009E2F2C"/>
    <w:rsid w:val="009E4644"/>
    <w:rsid w:val="009E507F"/>
    <w:rsid w:val="009E704D"/>
    <w:rsid w:val="009E7348"/>
    <w:rsid w:val="009E7C18"/>
    <w:rsid w:val="009E7FB4"/>
    <w:rsid w:val="009F1E5C"/>
    <w:rsid w:val="009F7A57"/>
    <w:rsid w:val="009F7E36"/>
    <w:rsid w:val="00A04E78"/>
    <w:rsid w:val="00A05E43"/>
    <w:rsid w:val="00A06483"/>
    <w:rsid w:val="00A1056C"/>
    <w:rsid w:val="00A129B7"/>
    <w:rsid w:val="00A12B08"/>
    <w:rsid w:val="00A14394"/>
    <w:rsid w:val="00A14BF1"/>
    <w:rsid w:val="00A1709F"/>
    <w:rsid w:val="00A2494D"/>
    <w:rsid w:val="00A329DA"/>
    <w:rsid w:val="00A3325B"/>
    <w:rsid w:val="00A33442"/>
    <w:rsid w:val="00A334A0"/>
    <w:rsid w:val="00A35B95"/>
    <w:rsid w:val="00A36B50"/>
    <w:rsid w:val="00A37538"/>
    <w:rsid w:val="00A378F0"/>
    <w:rsid w:val="00A40252"/>
    <w:rsid w:val="00A416A6"/>
    <w:rsid w:val="00A4210F"/>
    <w:rsid w:val="00A427DC"/>
    <w:rsid w:val="00A43A69"/>
    <w:rsid w:val="00A44CDF"/>
    <w:rsid w:val="00A45A36"/>
    <w:rsid w:val="00A45C63"/>
    <w:rsid w:val="00A45F74"/>
    <w:rsid w:val="00A46CB7"/>
    <w:rsid w:val="00A47053"/>
    <w:rsid w:val="00A5155B"/>
    <w:rsid w:val="00A517B8"/>
    <w:rsid w:val="00A531C6"/>
    <w:rsid w:val="00A56150"/>
    <w:rsid w:val="00A56BEE"/>
    <w:rsid w:val="00A62CE2"/>
    <w:rsid w:val="00A63214"/>
    <w:rsid w:val="00A70AD8"/>
    <w:rsid w:val="00A725E1"/>
    <w:rsid w:val="00A73B1F"/>
    <w:rsid w:val="00A74AD1"/>
    <w:rsid w:val="00A74F85"/>
    <w:rsid w:val="00A75D26"/>
    <w:rsid w:val="00A77804"/>
    <w:rsid w:val="00A779C9"/>
    <w:rsid w:val="00A77B2E"/>
    <w:rsid w:val="00A77C6B"/>
    <w:rsid w:val="00A81F2A"/>
    <w:rsid w:val="00A85097"/>
    <w:rsid w:val="00A853F6"/>
    <w:rsid w:val="00A86603"/>
    <w:rsid w:val="00A86B6D"/>
    <w:rsid w:val="00A8719C"/>
    <w:rsid w:val="00A95E9A"/>
    <w:rsid w:val="00A95FF3"/>
    <w:rsid w:val="00A97E1C"/>
    <w:rsid w:val="00AA4703"/>
    <w:rsid w:val="00AA47CA"/>
    <w:rsid w:val="00AA4D16"/>
    <w:rsid w:val="00AA58A9"/>
    <w:rsid w:val="00AA7AFA"/>
    <w:rsid w:val="00AB056E"/>
    <w:rsid w:val="00AB4402"/>
    <w:rsid w:val="00AB47B1"/>
    <w:rsid w:val="00AB79E3"/>
    <w:rsid w:val="00AB7E9A"/>
    <w:rsid w:val="00AC104F"/>
    <w:rsid w:val="00AC4595"/>
    <w:rsid w:val="00AC6F6B"/>
    <w:rsid w:val="00AC7082"/>
    <w:rsid w:val="00AD19DE"/>
    <w:rsid w:val="00AD25F0"/>
    <w:rsid w:val="00AD5EFC"/>
    <w:rsid w:val="00AD7966"/>
    <w:rsid w:val="00AE174A"/>
    <w:rsid w:val="00AE2AB3"/>
    <w:rsid w:val="00AE3BB7"/>
    <w:rsid w:val="00AE790F"/>
    <w:rsid w:val="00AF406B"/>
    <w:rsid w:val="00AF430B"/>
    <w:rsid w:val="00AF4567"/>
    <w:rsid w:val="00AF5357"/>
    <w:rsid w:val="00AF5839"/>
    <w:rsid w:val="00AF5980"/>
    <w:rsid w:val="00AF6175"/>
    <w:rsid w:val="00AF61C3"/>
    <w:rsid w:val="00AF6222"/>
    <w:rsid w:val="00B03047"/>
    <w:rsid w:val="00B0418C"/>
    <w:rsid w:val="00B0529A"/>
    <w:rsid w:val="00B06D5E"/>
    <w:rsid w:val="00B0747B"/>
    <w:rsid w:val="00B11217"/>
    <w:rsid w:val="00B11DF6"/>
    <w:rsid w:val="00B12A53"/>
    <w:rsid w:val="00B1585A"/>
    <w:rsid w:val="00B165AC"/>
    <w:rsid w:val="00B20752"/>
    <w:rsid w:val="00B21B19"/>
    <w:rsid w:val="00B22DE7"/>
    <w:rsid w:val="00B23E75"/>
    <w:rsid w:val="00B24F6F"/>
    <w:rsid w:val="00B27CDE"/>
    <w:rsid w:val="00B34834"/>
    <w:rsid w:val="00B34AF1"/>
    <w:rsid w:val="00B37D4E"/>
    <w:rsid w:val="00B40043"/>
    <w:rsid w:val="00B44F25"/>
    <w:rsid w:val="00B450D6"/>
    <w:rsid w:val="00B45DDF"/>
    <w:rsid w:val="00B46954"/>
    <w:rsid w:val="00B51182"/>
    <w:rsid w:val="00B538CB"/>
    <w:rsid w:val="00B60E23"/>
    <w:rsid w:val="00B62A73"/>
    <w:rsid w:val="00B630DE"/>
    <w:rsid w:val="00B65409"/>
    <w:rsid w:val="00B6582E"/>
    <w:rsid w:val="00B673D3"/>
    <w:rsid w:val="00B67E88"/>
    <w:rsid w:val="00B70EF1"/>
    <w:rsid w:val="00B7517E"/>
    <w:rsid w:val="00B764E4"/>
    <w:rsid w:val="00B821F6"/>
    <w:rsid w:val="00B835DD"/>
    <w:rsid w:val="00B85145"/>
    <w:rsid w:val="00B8536B"/>
    <w:rsid w:val="00B87869"/>
    <w:rsid w:val="00B9250F"/>
    <w:rsid w:val="00B93155"/>
    <w:rsid w:val="00B93E88"/>
    <w:rsid w:val="00BA410A"/>
    <w:rsid w:val="00BA44CE"/>
    <w:rsid w:val="00BA51A9"/>
    <w:rsid w:val="00BA5314"/>
    <w:rsid w:val="00BA7AD7"/>
    <w:rsid w:val="00BB3227"/>
    <w:rsid w:val="00BC1EB4"/>
    <w:rsid w:val="00BC4F76"/>
    <w:rsid w:val="00BC73B4"/>
    <w:rsid w:val="00BD0598"/>
    <w:rsid w:val="00BD0789"/>
    <w:rsid w:val="00BD0D0E"/>
    <w:rsid w:val="00BD21F4"/>
    <w:rsid w:val="00BD287F"/>
    <w:rsid w:val="00BD4B16"/>
    <w:rsid w:val="00BD5236"/>
    <w:rsid w:val="00BD56C1"/>
    <w:rsid w:val="00BD58A1"/>
    <w:rsid w:val="00BD6E57"/>
    <w:rsid w:val="00BE0863"/>
    <w:rsid w:val="00BE3E6D"/>
    <w:rsid w:val="00C02057"/>
    <w:rsid w:val="00C028DB"/>
    <w:rsid w:val="00C04763"/>
    <w:rsid w:val="00C04D8F"/>
    <w:rsid w:val="00C05435"/>
    <w:rsid w:val="00C0586D"/>
    <w:rsid w:val="00C10FD3"/>
    <w:rsid w:val="00C11453"/>
    <w:rsid w:val="00C12167"/>
    <w:rsid w:val="00C127B5"/>
    <w:rsid w:val="00C12BA1"/>
    <w:rsid w:val="00C13DDC"/>
    <w:rsid w:val="00C221C9"/>
    <w:rsid w:val="00C22B77"/>
    <w:rsid w:val="00C247A3"/>
    <w:rsid w:val="00C269D8"/>
    <w:rsid w:val="00C27BF0"/>
    <w:rsid w:val="00C302B8"/>
    <w:rsid w:val="00C31667"/>
    <w:rsid w:val="00C31D1D"/>
    <w:rsid w:val="00C31E9A"/>
    <w:rsid w:val="00C35446"/>
    <w:rsid w:val="00C35C9D"/>
    <w:rsid w:val="00C37115"/>
    <w:rsid w:val="00C50492"/>
    <w:rsid w:val="00C5080B"/>
    <w:rsid w:val="00C51F12"/>
    <w:rsid w:val="00C52147"/>
    <w:rsid w:val="00C54443"/>
    <w:rsid w:val="00C553A4"/>
    <w:rsid w:val="00C62A0C"/>
    <w:rsid w:val="00C64AC1"/>
    <w:rsid w:val="00C64CCE"/>
    <w:rsid w:val="00C65582"/>
    <w:rsid w:val="00C676CB"/>
    <w:rsid w:val="00C71791"/>
    <w:rsid w:val="00C7622B"/>
    <w:rsid w:val="00C80A84"/>
    <w:rsid w:val="00C83343"/>
    <w:rsid w:val="00C86359"/>
    <w:rsid w:val="00C9131B"/>
    <w:rsid w:val="00C9268E"/>
    <w:rsid w:val="00C934BE"/>
    <w:rsid w:val="00C94F31"/>
    <w:rsid w:val="00C97769"/>
    <w:rsid w:val="00CA79BB"/>
    <w:rsid w:val="00CA7A41"/>
    <w:rsid w:val="00CA7C61"/>
    <w:rsid w:val="00CB0089"/>
    <w:rsid w:val="00CB0B9A"/>
    <w:rsid w:val="00CB3DDD"/>
    <w:rsid w:val="00CB521F"/>
    <w:rsid w:val="00CB5327"/>
    <w:rsid w:val="00CB5389"/>
    <w:rsid w:val="00CB5D27"/>
    <w:rsid w:val="00CB7F91"/>
    <w:rsid w:val="00CC1624"/>
    <w:rsid w:val="00CC1CEA"/>
    <w:rsid w:val="00CC7B81"/>
    <w:rsid w:val="00CD265D"/>
    <w:rsid w:val="00CD2926"/>
    <w:rsid w:val="00CD6894"/>
    <w:rsid w:val="00CD6A7C"/>
    <w:rsid w:val="00CD76D4"/>
    <w:rsid w:val="00CD7D08"/>
    <w:rsid w:val="00CE15D8"/>
    <w:rsid w:val="00CE1A74"/>
    <w:rsid w:val="00CE1FE1"/>
    <w:rsid w:val="00CE3C01"/>
    <w:rsid w:val="00CE469E"/>
    <w:rsid w:val="00CE60FD"/>
    <w:rsid w:val="00CE6238"/>
    <w:rsid w:val="00CF13F2"/>
    <w:rsid w:val="00CF4E58"/>
    <w:rsid w:val="00CF6866"/>
    <w:rsid w:val="00CF7C33"/>
    <w:rsid w:val="00D02D05"/>
    <w:rsid w:val="00D047FB"/>
    <w:rsid w:val="00D05484"/>
    <w:rsid w:val="00D11021"/>
    <w:rsid w:val="00D11A3A"/>
    <w:rsid w:val="00D15657"/>
    <w:rsid w:val="00D21F7F"/>
    <w:rsid w:val="00D238E4"/>
    <w:rsid w:val="00D23EB8"/>
    <w:rsid w:val="00D30BC7"/>
    <w:rsid w:val="00D30E18"/>
    <w:rsid w:val="00D30E78"/>
    <w:rsid w:val="00D37A05"/>
    <w:rsid w:val="00D45971"/>
    <w:rsid w:val="00D5242D"/>
    <w:rsid w:val="00D535C5"/>
    <w:rsid w:val="00D53730"/>
    <w:rsid w:val="00D53C47"/>
    <w:rsid w:val="00D56A68"/>
    <w:rsid w:val="00D575E2"/>
    <w:rsid w:val="00D60B30"/>
    <w:rsid w:val="00D61234"/>
    <w:rsid w:val="00D6212C"/>
    <w:rsid w:val="00D636B5"/>
    <w:rsid w:val="00D646EA"/>
    <w:rsid w:val="00D64CD2"/>
    <w:rsid w:val="00D652C6"/>
    <w:rsid w:val="00D660F8"/>
    <w:rsid w:val="00D7160E"/>
    <w:rsid w:val="00D71BA0"/>
    <w:rsid w:val="00D73DB3"/>
    <w:rsid w:val="00D76849"/>
    <w:rsid w:val="00D76A46"/>
    <w:rsid w:val="00D83083"/>
    <w:rsid w:val="00D8325D"/>
    <w:rsid w:val="00D84CCB"/>
    <w:rsid w:val="00D85B39"/>
    <w:rsid w:val="00D8604D"/>
    <w:rsid w:val="00D86241"/>
    <w:rsid w:val="00D86A9E"/>
    <w:rsid w:val="00D90E19"/>
    <w:rsid w:val="00D90FC6"/>
    <w:rsid w:val="00D91497"/>
    <w:rsid w:val="00D92ED9"/>
    <w:rsid w:val="00D96820"/>
    <w:rsid w:val="00D97989"/>
    <w:rsid w:val="00DA15E4"/>
    <w:rsid w:val="00DA1987"/>
    <w:rsid w:val="00DA22A7"/>
    <w:rsid w:val="00DA2365"/>
    <w:rsid w:val="00DA50C0"/>
    <w:rsid w:val="00DA52AB"/>
    <w:rsid w:val="00DA7ED5"/>
    <w:rsid w:val="00DB0B68"/>
    <w:rsid w:val="00DB0FE7"/>
    <w:rsid w:val="00DB3D78"/>
    <w:rsid w:val="00DB5715"/>
    <w:rsid w:val="00DC6D81"/>
    <w:rsid w:val="00DC744F"/>
    <w:rsid w:val="00DD08B9"/>
    <w:rsid w:val="00DD0C1B"/>
    <w:rsid w:val="00DD1E3C"/>
    <w:rsid w:val="00DD279B"/>
    <w:rsid w:val="00DD7C55"/>
    <w:rsid w:val="00DE1170"/>
    <w:rsid w:val="00DE1927"/>
    <w:rsid w:val="00DE471C"/>
    <w:rsid w:val="00DF0053"/>
    <w:rsid w:val="00DF37FC"/>
    <w:rsid w:val="00DF3EFF"/>
    <w:rsid w:val="00DF69F2"/>
    <w:rsid w:val="00E00281"/>
    <w:rsid w:val="00E004A0"/>
    <w:rsid w:val="00E0069E"/>
    <w:rsid w:val="00E03EB0"/>
    <w:rsid w:val="00E0480F"/>
    <w:rsid w:val="00E04E23"/>
    <w:rsid w:val="00E076EF"/>
    <w:rsid w:val="00E10035"/>
    <w:rsid w:val="00E11E3C"/>
    <w:rsid w:val="00E148A8"/>
    <w:rsid w:val="00E15011"/>
    <w:rsid w:val="00E153DB"/>
    <w:rsid w:val="00E15A15"/>
    <w:rsid w:val="00E16472"/>
    <w:rsid w:val="00E16967"/>
    <w:rsid w:val="00E1748E"/>
    <w:rsid w:val="00E17D1A"/>
    <w:rsid w:val="00E21B4D"/>
    <w:rsid w:val="00E2203D"/>
    <w:rsid w:val="00E24CF6"/>
    <w:rsid w:val="00E26BFE"/>
    <w:rsid w:val="00E2784E"/>
    <w:rsid w:val="00E32337"/>
    <w:rsid w:val="00E333DC"/>
    <w:rsid w:val="00E345C6"/>
    <w:rsid w:val="00E35B63"/>
    <w:rsid w:val="00E36A84"/>
    <w:rsid w:val="00E37F5A"/>
    <w:rsid w:val="00E403E6"/>
    <w:rsid w:val="00E407E4"/>
    <w:rsid w:val="00E423D9"/>
    <w:rsid w:val="00E50341"/>
    <w:rsid w:val="00E51EF6"/>
    <w:rsid w:val="00E52208"/>
    <w:rsid w:val="00E53B38"/>
    <w:rsid w:val="00E5421F"/>
    <w:rsid w:val="00E5489B"/>
    <w:rsid w:val="00E60817"/>
    <w:rsid w:val="00E60D43"/>
    <w:rsid w:val="00E6478B"/>
    <w:rsid w:val="00E65220"/>
    <w:rsid w:val="00E654DA"/>
    <w:rsid w:val="00E70359"/>
    <w:rsid w:val="00E70D8D"/>
    <w:rsid w:val="00E71EA2"/>
    <w:rsid w:val="00E73606"/>
    <w:rsid w:val="00E76E71"/>
    <w:rsid w:val="00E76E73"/>
    <w:rsid w:val="00E77B67"/>
    <w:rsid w:val="00E81436"/>
    <w:rsid w:val="00E83031"/>
    <w:rsid w:val="00E83A6E"/>
    <w:rsid w:val="00E842EA"/>
    <w:rsid w:val="00E84D20"/>
    <w:rsid w:val="00E901B4"/>
    <w:rsid w:val="00E910BF"/>
    <w:rsid w:val="00E91421"/>
    <w:rsid w:val="00E91611"/>
    <w:rsid w:val="00E92FD5"/>
    <w:rsid w:val="00E9453D"/>
    <w:rsid w:val="00E94565"/>
    <w:rsid w:val="00E971CC"/>
    <w:rsid w:val="00EA0D91"/>
    <w:rsid w:val="00EA2A60"/>
    <w:rsid w:val="00EA2DCC"/>
    <w:rsid w:val="00EA3BB9"/>
    <w:rsid w:val="00EA3F8B"/>
    <w:rsid w:val="00EA4840"/>
    <w:rsid w:val="00EA51CD"/>
    <w:rsid w:val="00EA51E3"/>
    <w:rsid w:val="00EA577D"/>
    <w:rsid w:val="00EA5E7C"/>
    <w:rsid w:val="00EA6A8C"/>
    <w:rsid w:val="00EB0DA6"/>
    <w:rsid w:val="00EB4332"/>
    <w:rsid w:val="00EC2B7E"/>
    <w:rsid w:val="00EC2E07"/>
    <w:rsid w:val="00EC3C28"/>
    <w:rsid w:val="00EC5FA2"/>
    <w:rsid w:val="00EC7101"/>
    <w:rsid w:val="00EC78AD"/>
    <w:rsid w:val="00ED04BE"/>
    <w:rsid w:val="00ED0601"/>
    <w:rsid w:val="00ED106B"/>
    <w:rsid w:val="00ED26CB"/>
    <w:rsid w:val="00ED4A78"/>
    <w:rsid w:val="00ED501F"/>
    <w:rsid w:val="00ED602C"/>
    <w:rsid w:val="00EF2054"/>
    <w:rsid w:val="00EF2070"/>
    <w:rsid w:val="00EF6B6D"/>
    <w:rsid w:val="00EF7470"/>
    <w:rsid w:val="00F011F0"/>
    <w:rsid w:val="00F0385E"/>
    <w:rsid w:val="00F042B7"/>
    <w:rsid w:val="00F044A8"/>
    <w:rsid w:val="00F056DD"/>
    <w:rsid w:val="00F06F30"/>
    <w:rsid w:val="00F1093B"/>
    <w:rsid w:val="00F11313"/>
    <w:rsid w:val="00F114D9"/>
    <w:rsid w:val="00F1191F"/>
    <w:rsid w:val="00F12B8A"/>
    <w:rsid w:val="00F12BE5"/>
    <w:rsid w:val="00F1512A"/>
    <w:rsid w:val="00F152BE"/>
    <w:rsid w:val="00F16BCD"/>
    <w:rsid w:val="00F20395"/>
    <w:rsid w:val="00F20CC8"/>
    <w:rsid w:val="00F21D93"/>
    <w:rsid w:val="00F22967"/>
    <w:rsid w:val="00F25977"/>
    <w:rsid w:val="00F25C99"/>
    <w:rsid w:val="00F270BB"/>
    <w:rsid w:val="00F27B6E"/>
    <w:rsid w:val="00F30CD7"/>
    <w:rsid w:val="00F32AD6"/>
    <w:rsid w:val="00F335A1"/>
    <w:rsid w:val="00F339F3"/>
    <w:rsid w:val="00F33FF5"/>
    <w:rsid w:val="00F406E9"/>
    <w:rsid w:val="00F41409"/>
    <w:rsid w:val="00F415F5"/>
    <w:rsid w:val="00F421BF"/>
    <w:rsid w:val="00F43420"/>
    <w:rsid w:val="00F43807"/>
    <w:rsid w:val="00F43EBD"/>
    <w:rsid w:val="00F47C90"/>
    <w:rsid w:val="00F56109"/>
    <w:rsid w:val="00F5701B"/>
    <w:rsid w:val="00F57DB5"/>
    <w:rsid w:val="00F636D2"/>
    <w:rsid w:val="00F63DE2"/>
    <w:rsid w:val="00F66ABD"/>
    <w:rsid w:val="00F70719"/>
    <w:rsid w:val="00F71A39"/>
    <w:rsid w:val="00F72758"/>
    <w:rsid w:val="00F7276D"/>
    <w:rsid w:val="00F740CA"/>
    <w:rsid w:val="00F76158"/>
    <w:rsid w:val="00F768F5"/>
    <w:rsid w:val="00F8037D"/>
    <w:rsid w:val="00F805EA"/>
    <w:rsid w:val="00F86B46"/>
    <w:rsid w:val="00F87E5F"/>
    <w:rsid w:val="00F9075B"/>
    <w:rsid w:val="00F91A04"/>
    <w:rsid w:val="00F91D37"/>
    <w:rsid w:val="00F9512F"/>
    <w:rsid w:val="00F956CD"/>
    <w:rsid w:val="00FA09F4"/>
    <w:rsid w:val="00FA5C34"/>
    <w:rsid w:val="00FA735B"/>
    <w:rsid w:val="00FB0BE8"/>
    <w:rsid w:val="00FB21B8"/>
    <w:rsid w:val="00FB307F"/>
    <w:rsid w:val="00FB5BAD"/>
    <w:rsid w:val="00FB7E0D"/>
    <w:rsid w:val="00FC0F46"/>
    <w:rsid w:val="00FC2AB9"/>
    <w:rsid w:val="00FC7642"/>
    <w:rsid w:val="00FD5AC0"/>
    <w:rsid w:val="00FD76F5"/>
    <w:rsid w:val="00FE2E4E"/>
    <w:rsid w:val="00FE3F32"/>
    <w:rsid w:val="00FE4B9F"/>
    <w:rsid w:val="00FE71B7"/>
    <w:rsid w:val="00FF0626"/>
    <w:rsid w:val="00FF24EA"/>
    <w:rsid w:val="00FF5611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  <w:style w:type="paragraph" w:styleId="NoSpacing">
    <w:name w:val="No Spacing"/>
    <w:uiPriority w:val="1"/>
    <w:qFormat/>
    <w:rsid w:val="008B2D91"/>
    <w:pPr>
      <w:spacing w:after="0" w:line="240" w:lineRule="auto"/>
    </w:pPr>
    <w:rPr>
      <w:rFonts w:asciiTheme="majorHAnsi" w:eastAsia="Times New Roman" w:hAnsiTheme="majorHAnsi" w:cs="Times New Roman"/>
    </w:rPr>
  </w:style>
  <w:style w:type="character" w:styleId="Hyperlink">
    <w:name w:val="Hyperlink"/>
    <w:uiPriority w:val="99"/>
    <w:rsid w:val="0013677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D0757"/>
    <w:rPr>
      <w:b/>
      <w:bCs/>
    </w:rPr>
  </w:style>
  <w:style w:type="paragraph" w:customStyle="1" w:styleId="Default">
    <w:name w:val="Default"/>
    <w:rsid w:val="00FF766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val="en-GB"/>
    </w:rPr>
  </w:style>
  <w:style w:type="paragraph" w:customStyle="1" w:styleId="CM1">
    <w:name w:val="CM1"/>
    <w:basedOn w:val="Default"/>
    <w:next w:val="Default"/>
    <w:uiPriority w:val="99"/>
    <w:rsid w:val="00FF766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FF7669"/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D2A02"/>
    <w:rPr>
      <w:color w:val="800080" w:themeColor="followedHyperlink"/>
      <w:u w:val="single"/>
    </w:rPr>
  </w:style>
  <w:style w:type="paragraph" w:customStyle="1" w:styleId="ColorfulList-Accent11">
    <w:name w:val="Colorful List - Accent 11"/>
    <w:basedOn w:val="Normal"/>
    <w:qFormat/>
    <w:rsid w:val="007C7364"/>
    <w:pPr>
      <w:ind w:left="720"/>
      <w:contextualSpacing/>
    </w:pPr>
  </w:style>
  <w:style w:type="character" w:customStyle="1" w:styleId="at10">
    <w:name w:val="a__t10"/>
    <w:basedOn w:val="DefaultParagraphFont"/>
    <w:rsid w:val="002A4049"/>
  </w:style>
  <w:style w:type="character" w:customStyle="1" w:styleId="auto-style21">
    <w:name w:val="auto-style21"/>
    <w:rsid w:val="004A5F3B"/>
    <w:rPr>
      <w:rFonts w:ascii="Arial" w:hAnsi="Arial" w:cs="Arial" w:hint="default"/>
    </w:rPr>
  </w:style>
  <w:style w:type="paragraph" w:customStyle="1" w:styleId="CM4">
    <w:name w:val="CM4"/>
    <w:basedOn w:val="Default"/>
    <w:next w:val="Default"/>
    <w:uiPriority w:val="99"/>
    <w:rsid w:val="00975B45"/>
    <w:rPr>
      <w:rFonts w:cstheme="minorBidi"/>
      <w:color w:val="auto"/>
    </w:rPr>
  </w:style>
  <w:style w:type="character" w:customStyle="1" w:styleId="aa5f5ft1">
    <w:name w:val="a__a_5f__5f_t1"/>
    <w:basedOn w:val="DefaultParagraphFont"/>
    <w:rsid w:val="00276DC3"/>
  </w:style>
  <w:style w:type="character" w:customStyle="1" w:styleId="at27">
    <w:name w:val="a__t27"/>
    <w:basedOn w:val="DefaultParagraphFont"/>
    <w:rsid w:val="00EC5FA2"/>
    <w:rPr>
      <w:b/>
      <w:bCs/>
    </w:rPr>
  </w:style>
  <w:style w:type="character" w:customStyle="1" w:styleId="at3">
    <w:name w:val="a__t3"/>
    <w:basedOn w:val="DefaultParagraphFont"/>
    <w:rsid w:val="00EC5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  <w:style w:type="paragraph" w:styleId="NoSpacing">
    <w:name w:val="No Spacing"/>
    <w:uiPriority w:val="1"/>
    <w:qFormat/>
    <w:rsid w:val="008B2D91"/>
    <w:pPr>
      <w:spacing w:after="0" w:line="240" w:lineRule="auto"/>
    </w:pPr>
    <w:rPr>
      <w:rFonts w:asciiTheme="majorHAnsi" w:eastAsia="Times New Roman" w:hAnsiTheme="majorHAnsi" w:cs="Times New Roman"/>
    </w:rPr>
  </w:style>
  <w:style w:type="character" w:styleId="Hyperlink">
    <w:name w:val="Hyperlink"/>
    <w:uiPriority w:val="99"/>
    <w:rsid w:val="0013677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D0757"/>
    <w:rPr>
      <w:b/>
      <w:bCs/>
    </w:rPr>
  </w:style>
  <w:style w:type="paragraph" w:customStyle="1" w:styleId="Default">
    <w:name w:val="Default"/>
    <w:rsid w:val="00FF766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val="en-GB"/>
    </w:rPr>
  </w:style>
  <w:style w:type="paragraph" w:customStyle="1" w:styleId="CM1">
    <w:name w:val="CM1"/>
    <w:basedOn w:val="Default"/>
    <w:next w:val="Default"/>
    <w:uiPriority w:val="99"/>
    <w:rsid w:val="00FF766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FF7669"/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D2A02"/>
    <w:rPr>
      <w:color w:val="800080" w:themeColor="followedHyperlink"/>
      <w:u w:val="single"/>
    </w:rPr>
  </w:style>
  <w:style w:type="paragraph" w:customStyle="1" w:styleId="ColorfulList-Accent11">
    <w:name w:val="Colorful List - Accent 11"/>
    <w:basedOn w:val="Normal"/>
    <w:qFormat/>
    <w:rsid w:val="007C7364"/>
    <w:pPr>
      <w:ind w:left="720"/>
      <w:contextualSpacing/>
    </w:pPr>
  </w:style>
  <w:style w:type="character" w:customStyle="1" w:styleId="at10">
    <w:name w:val="a__t10"/>
    <w:basedOn w:val="DefaultParagraphFont"/>
    <w:rsid w:val="002A4049"/>
  </w:style>
  <w:style w:type="character" w:customStyle="1" w:styleId="auto-style21">
    <w:name w:val="auto-style21"/>
    <w:rsid w:val="004A5F3B"/>
    <w:rPr>
      <w:rFonts w:ascii="Arial" w:hAnsi="Arial" w:cs="Arial" w:hint="default"/>
    </w:rPr>
  </w:style>
  <w:style w:type="paragraph" w:customStyle="1" w:styleId="CM4">
    <w:name w:val="CM4"/>
    <w:basedOn w:val="Default"/>
    <w:next w:val="Default"/>
    <w:uiPriority w:val="99"/>
    <w:rsid w:val="00975B45"/>
    <w:rPr>
      <w:rFonts w:cstheme="minorBidi"/>
      <w:color w:val="auto"/>
    </w:rPr>
  </w:style>
  <w:style w:type="character" w:customStyle="1" w:styleId="aa5f5ft1">
    <w:name w:val="a__a_5f__5f_t1"/>
    <w:basedOn w:val="DefaultParagraphFont"/>
    <w:rsid w:val="00276DC3"/>
  </w:style>
  <w:style w:type="character" w:customStyle="1" w:styleId="at27">
    <w:name w:val="a__t27"/>
    <w:basedOn w:val="DefaultParagraphFont"/>
    <w:rsid w:val="00EC5FA2"/>
    <w:rPr>
      <w:b/>
      <w:bCs/>
    </w:rPr>
  </w:style>
  <w:style w:type="character" w:customStyle="1" w:styleId="at3">
    <w:name w:val="a__t3"/>
    <w:basedOn w:val="DefaultParagraphFont"/>
    <w:rsid w:val="00EC5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6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000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8871807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95330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6018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7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599993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518">
          <w:marLeft w:val="0"/>
          <w:marRight w:val="0"/>
          <w:marTop w:val="0"/>
          <w:marBottom w:val="0"/>
          <w:divBdr>
            <w:top w:val="single" w:sz="6" w:space="0" w:color="A9A9A9"/>
            <w:left w:val="single" w:sz="6" w:space="0" w:color="A9A9A9"/>
            <w:bottom w:val="single" w:sz="6" w:space="0" w:color="A9A9A9"/>
            <w:right w:val="single" w:sz="6" w:space="0" w:color="A9A9A9"/>
          </w:divBdr>
          <w:divsChild>
            <w:div w:id="353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6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7576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7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671837">
      <w:bodyDiv w:val="1"/>
      <w:marLeft w:val="0"/>
      <w:marRight w:val="0"/>
      <w:marTop w:val="0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0688">
                      <w:marLeft w:val="0"/>
                      <w:marRight w:val="0"/>
                      <w:marTop w:val="0"/>
                      <w:marBottom w:val="9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66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EEEDEE"/>
                  </w:divBdr>
                  <w:divsChild>
                    <w:div w:id="408575651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EEED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9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1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89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60189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1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5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6557">
                  <w:marLeft w:val="0"/>
                  <w:marRight w:val="0"/>
                  <w:marTop w:val="3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4645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B3000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4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4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654775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97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ilium.europa.eu/uedocs/cms_data/docs/pressdata/EN/foraff/133818.pdf" TargetMode="External"/><Relationship Id="rId18" Type="http://schemas.openxmlformats.org/officeDocument/2006/relationships/hyperlink" Target="http://europa.eu/rapid/press-release_STAT-12-164_en.htm?locale=en" TargetMode="External"/><Relationship Id="rId26" Type="http://schemas.openxmlformats.org/officeDocument/2006/relationships/hyperlink" Target="http://register.consilium.europa.eu/pdf/en/12/st17/st17121.en12.pdf" TargetMode="External"/><Relationship Id="rId39" Type="http://schemas.openxmlformats.org/officeDocument/2006/relationships/hyperlink" Target="http://www.iss.europa.eu/about-us/research-fellows/patryk-pawlak/" TargetMode="External"/><Relationship Id="rId21" Type="http://schemas.openxmlformats.org/officeDocument/2006/relationships/hyperlink" Target="http://www.consilium.europa.eu/uedocs/cms_data/docs/pressdata/en/er/133907.pdf" TargetMode="External"/><Relationship Id="rId34" Type="http://schemas.openxmlformats.org/officeDocument/2006/relationships/hyperlink" Target="http://europa.eu/rapid/press-release_IP-12-1290_en.htm?locale=en" TargetMode="External"/><Relationship Id="rId42" Type="http://schemas.openxmlformats.org/officeDocument/2006/relationships/hyperlink" Target="http://www.iss.europa.eu/publications/detail/article/chinas-new-leaders-uploaded/" TargetMode="External"/><Relationship Id="rId47" Type="http://schemas.openxmlformats.org/officeDocument/2006/relationships/hyperlink" Target="http://www.cy2012.eu/index.php/en/news-categories/areas/justice-and-home-affairs/press-release-a-step-closer-to-a-common-european-asylum-system" TargetMode="External"/><Relationship Id="rId50" Type="http://schemas.openxmlformats.org/officeDocument/2006/relationships/hyperlink" Target="http://europa.eu/rapid/press-release_STAT-12-166_en.htm" TargetMode="External"/><Relationship Id="rId55" Type="http://schemas.openxmlformats.org/officeDocument/2006/relationships/hyperlink" Target="http://researchturkey.org/wp/wordpress/?p=1603" TargetMode="External"/><Relationship Id="rId63" Type="http://schemas.openxmlformats.org/officeDocument/2006/relationships/hyperlink" Target="http://www.uaces.org/events/calendar/event.php?recordID=721" TargetMode="External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europa.eu/rapid/press-release_IP-12-1286_en.htm" TargetMode="External"/><Relationship Id="rId29" Type="http://schemas.openxmlformats.org/officeDocument/2006/relationships/hyperlink" Target="http://eur-lex.europa.eu/LexUriServ/LexUriServ.do?uri=OJ:L:2012:330:0021:0051:EN: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://europa.eu/rapid/press-release_MEMO-12-932_en.htm?locale=en" TargetMode="External"/><Relationship Id="rId32" Type="http://schemas.openxmlformats.org/officeDocument/2006/relationships/hyperlink" Target="http://europa.eu/rapid/press-release_IP-12-1276_en.htm?locale=en" TargetMode="External"/><Relationship Id="rId37" Type="http://schemas.openxmlformats.org/officeDocument/2006/relationships/hyperlink" Target="http://bookshop.europa.eu/en/the-eu-and-mindanao-pbQNAB12097/?CatalogCategoryID=iEKep2Ix3hEAAAEud3kBgSLq" TargetMode="External"/><Relationship Id="rId40" Type="http://schemas.openxmlformats.org/officeDocument/2006/relationships/hyperlink" Target="http://www.iss.europa.eu/publications/detail/article/obama-reloaded/" TargetMode="External"/><Relationship Id="rId45" Type="http://schemas.openxmlformats.org/officeDocument/2006/relationships/hyperlink" Target="http://europa.eu/rapid/press-release_IP-12-1268_en.htm?locale=en" TargetMode="External"/><Relationship Id="rId53" Type="http://schemas.openxmlformats.org/officeDocument/2006/relationships/hyperlink" Target="http://www.uaces.org/events/calendar/event.php?recordID=666" TargetMode="External"/><Relationship Id="rId58" Type="http://schemas.openxmlformats.org/officeDocument/2006/relationships/hyperlink" Target="http://www.asser.nl/events.aspx?id=321&amp;site_id=1" TargetMode="External"/><Relationship Id="rId66" Type="http://schemas.openxmlformats.org/officeDocument/2006/relationships/hyperlink" Target="http://www.eda.europa.eu/info-hub/news/2012/11/05/call-for-submissions-eda-egmont-phd-priz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uropa.eu/rapid/press-release_IP-12-1287_en.htm?locale=en" TargetMode="External"/><Relationship Id="rId23" Type="http://schemas.openxmlformats.org/officeDocument/2006/relationships/hyperlink" Target="http://eur-lex.europa.eu/LexUriServ/LexUriServ.do?uri=OJ:L:2012:328:0007:0015:EN:PDF" TargetMode="External"/><Relationship Id="rId28" Type="http://schemas.openxmlformats.org/officeDocument/2006/relationships/hyperlink" Target="http://www.europarl.europa.eu/news/en/pressroom/content/20121126IPR56522/html/Crises-in-Congo-and-Mali-ACP-MPs-and-MEPs-call-for-stable-regional-solutions" TargetMode="External"/><Relationship Id="rId36" Type="http://schemas.openxmlformats.org/officeDocument/2006/relationships/hyperlink" Target="http://bookshop.europa.eu/en/search/Filter?SearchParameter=%26%40QueryTerm%3D*%26Author%3DAlistair%2BMacDonalld" TargetMode="External"/><Relationship Id="rId49" Type="http://schemas.openxmlformats.org/officeDocument/2006/relationships/hyperlink" Target="http://www.europarl.europa.eu/news/en/pressroom/content/20121126IPR56461/html/EU-human-rights-envoy-Stavros-Lambrinidis-wants-to-help-NGOs" TargetMode="External"/><Relationship Id="rId57" Type="http://schemas.openxmlformats.org/officeDocument/2006/relationships/hyperlink" Target="http://www.asser.nl/Default.aspx?site_id=1&amp;level1=13692&amp;level2=15352" TargetMode="External"/><Relationship Id="rId61" Type="http://schemas.openxmlformats.org/officeDocument/2006/relationships/hyperlink" Target="http://csdpstrategy.wordpress.com/events/" TargetMode="External"/><Relationship Id="rId10" Type="http://schemas.openxmlformats.org/officeDocument/2006/relationships/hyperlink" Target="http://register.consilium.europa.eu/pdf/en/12/st03/st03602.en12.pdf" TargetMode="External"/><Relationship Id="rId19" Type="http://schemas.openxmlformats.org/officeDocument/2006/relationships/hyperlink" Target="http://www.europarl.europa.eu/news/en/pressroom/content/20121126IPR56420/html/International-Trade-Committee-backs-EU-trade-deal-with-Colombia-and-Peru" TargetMode="External"/><Relationship Id="rId31" Type="http://schemas.openxmlformats.org/officeDocument/2006/relationships/hyperlink" Target="http://ec.europa.eu/agriculture/developing-countries/gi/memorandum-aripo/ip_en.htm" TargetMode="External"/><Relationship Id="rId44" Type="http://schemas.openxmlformats.org/officeDocument/2006/relationships/hyperlink" Target="http://www.europarl.europa.eu/news/en/pressroom/content/20121126IPR56410/html/EUROSUR-border-surveillance-must-help-save-migrants'-lives-say-MEPs" TargetMode="External"/><Relationship Id="rId52" Type="http://schemas.openxmlformats.org/officeDocument/2006/relationships/hyperlink" Target="http://europa.eu/rapid/press-release_MEMO-12-922_en.htm?locale=en" TargetMode="External"/><Relationship Id="rId60" Type="http://schemas.openxmlformats.org/officeDocument/2006/relationships/hyperlink" Target="http://www.eipa.eu/files/repository/product/20121107135348_info_1334101.pdf?utm_source=European+Institute+of+Public+Administration+(EIPA)+List&amp;utm_campaign=65c1498509-Twinning11_7_2012&amp;utm_medium=email" TargetMode="External"/><Relationship Id="rId65" Type="http://schemas.openxmlformats.org/officeDocument/2006/relationships/hyperlink" Target="http://www.sgir.eu/upcoming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europa.eu/rapid/press-release_IP-12-1283_en.htm?locale=en" TargetMode="External"/><Relationship Id="rId22" Type="http://schemas.openxmlformats.org/officeDocument/2006/relationships/hyperlink" Target="http://www.consilium.europa.eu/uedocs/cms_data/docs/pressdata/EN/foraff/133909.pdf" TargetMode="External"/><Relationship Id="rId27" Type="http://schemas.openxmlformats.org/officeDocument/2006/relationships/hyperlink" Target="http://register.consilium.europa.eu/pdf/en/12/st16/st16898.en12.pdf" TargetMode="External"/><Relationship Id="rId30" Type="http://schemas.openxmlformats.org/officeDocument/2006/relationships/hyperlink" Target="http://www.eda.europa.eu/info-hub/news/2012/11/28/increasing-europe-s-strategic-tanker-capability-by-2020" TargetMode="External"/><Relationship Id="rId35" Type="http://schemas.openxmlformats.org/officeDocument/2006/relationships/hyperlink" Target="http://europa.eu/rapid/press-release_MEMO-12-921_en.htm" TargetMode="External"/><Relationship Id="rId43" Type="http://schemas.openxmlformats.org/officeDocument/2006/relationships/hyperlink" Target="http://www.edps.europa.eu/EDPSWEB/webdav/site/mySite/shared/Documents/Consultation/Opinions/2012/12-11-23_Volountary_HA_Corps_EN.pdf" TargetMode="External"/><Relationship Id="rId48" Type="http://schemas.openxmlformats.org/officeDocument/2006/relationships/hyperlink" Target="http://www.europarl.europa.eu/news/en/pressroom/content/20121126IPR56462/html/Use-smart-sanctions-not-diplomatic-isolation-to-promote-human-rights-in-Iran" TargetMode="External"/><Relationship Id="rId56" Type="http://schemas.openxmlformats.org/officeDocument/2006/relationships/hyperlink" Target="http://hsozkult.geschichte.hu-berlin.de/termine/id=19747" TargetMode="External"/><Relationship Id="rId64" Type="http://schemas.openxmlformats.org/officeDocument/2006/relationships/hyperlink" Target="http://intranet.asser.nl/events.aspx?id=341&amp;site_id=34" TargetMode="External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://www.consilium.europa.eu/uedocs/cms_data/docs/pressdata/en/cfsp/133902.pdf" TargetMode="External"/><Relationship Id="rId3" Type="http://schemas.openxmlformats.org/officeDocument/2006/relationships/styles" Target="styles.xml"/><Relationship Id="rId12" Type="http://schemas.openxmlformats.org/officeDocument/2006/relationships/hyperlink" Target="http://europa.eu/rapid/press-release_IP-12-1284_en.htm?locale=en" TargetMode="External"/><Relationship Id="rId17" Type="http://schemas.openxmlformats.org/officeDocument/2006/relationships/hyperlink" Target="http://europa.eu/rapid/press-release_IP-12-1298_en.htm?locale=en" TargetMode="External"/><Relationship Id="rId25" Type="http://schemas.openxmlformats.org/officeDocument/2006/relationships/hyperlink" Target="http://europa.eu/rapid/press-release_IP-12-1297_en.htm?locale=en" TargetMode="External"/><Relationship Id="rId33" Type="http://schemas.openxmlformats.org/officeDocument/2006/relationships/hyperlink" Target="http://register.consilium.europa.eu/pdf/en/12/st16/st16959.en12.pdf" TargetMode="External"/><Relationship Id="rId38" Type="http://schemas.openxmlformats.org/officeDocument/2006/relationships/hyperlink" Target="http://www.iss.europa.eu/about-us/director/" TargetMode="External"/><Relationship Id="rId46" Type="http://schemas.openxmlformats.org/officeDocument/2006/relationships/hyperlink" Target="http://register.consilium.europa.eu/pdf/en/12/st16/st16423.en12.pdf" TargetMode="External"/><Relationship Id="rId59" Type="http://schemas.openxmlformats.org/officeDocument/2006/relationships/hyperlink" Target="http://www.shef.ac.uk/law/research/clusters/sciel/scielevents/method" TargetMode="External"/><Relationship Id="rId67" Type="http://schemas.openxmlformats.org/officeDocument/2006/relationships/footer" Target="footer1.xml"/><Relationship Id="rId20" Type="http://schemas.openxmlformats.org/officeDocument/2006/relationships/hyperlink" Target="http://www.cy2012.eu/index.php/en/news-categories/areas/foreign-affairs/press-release-advancing-the-eus-external-trade-policy" TargetMode="External"/><Relationship Id="rId41" Type="http://schemas.openxmlformats.org/officeDocument/2006/relationships/hyperlink" Target="http://www.iss.europa.eu/about-us/research-fellows/nicola-casarini/" TargetMode="External"/><Relationship Id="rId54" Type="http://schemas.openxmlformats.org/officeDocument/2006/relationships/hyperlink" Target="http://www.uaces.org/events/calendar/event.php?recordID=575" TargetMode="External"/><Relationship Id="rId62" Type="http://schemas.openxmlformats.org/officeDocument/2006/relationships/hyperlink" Target="http://www.asser.nl/events.aspx?id=33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11CF3-4953-4B1A-A753-C5035CC2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1178</Words>
  <Characters>6718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TMC Asser Instituut</Company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Kraemer</dc:creator>
  <cp:lastModifiedBy>Tamara Takacs</cp:lastModifiedBy>
  <cp:revision>2</cp:revision>
  <cp:lastPrinted>2012-12-05T11:03:00Z</cp:lastPrinted>
  <dcterms:created xsi:type="dcterms:W3CDTF">2012-12-05T13:20:00Z</dcterms:created>
  <dcterms:modified xsi:type="dcterms:W3CDTF">2012-12-05T13:20:00Z</dcterms:modified>
</cp:coreProperties>
</file>